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0E" w:rsidRDefault="00B40516" w:rsidP="008615A2">
      <w:pPr>
        <w:pStyle w:val="Title"/>
        <w:pBdr>
          <w:bottom w:val="none" w:sz="0" w:space="0" w:color="auto"/>
        </w:pBdr>
      </w:pPr>
      <w:r>
        <w:rPr>
          <w:noProof/>
          <w:lang w:eastAsia="en-GB"/>
        </w:rPr>
        <w:drawing>
          <wp:anchor distT="0" distB="0" distL="114300" distR="114300" simplePos="0" relativeHeight="251662336" behindDoc="0" locked="0" layoutInCell="1" allowOverlap="1" wp14:anchorId="7C6BA405" wp14:editId="48806088">
            <wp:simplePos x="0" y="0"/>
            <wp:positionH relativeFrom="column">
              <wp:posOffset>4022725</wp:posOffset>
            </wp:positionH>
            <wp:positionV relativeFrom="paragraph">
              <wp:posOffset>180975</wp:posOffset>
            </wp:positionV>
            <wp:extent cx="2554605" cy="672465"/>
            <wp:effectExtent l="0" t="0" r="0" b="0"/>
            <wp:wrapNone/>
            <wp:docPr id="2" name="Picture 2" descr="C:\Users\jfs106\Desktop\Imperial__4_colour_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fs106\Desktop\Imperial__4_colour_proce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6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1312" behindDoc="0" locked="0" layoutInCell="1" allowOverlap="1" wp14:anchorId="3D358406" wp14:editId="4916AE19">
            <wp:simplePos x="0" y="0"/>
            <wp:positionH relativeFrom="column">
              <wp:posOffset>1595887</wp:posOffset>
            </wp:positionH>
            <wp:positionV relativeFrom="paragraph">
              <wp:posOffset>172529</wp:posOffset>
            </wp:positionV>
            <wp:extent cx="2147977" cy="811834"/>
            <wp:effectExtent l="0" t="0" r="5080" b="7620"/>
            <wp:wrapNone/>
            <wp:docPr id="3" name="Picture 3" descr="UKERC_2col_descriptor-[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ERC_2col_descriptor-[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7977" cy="8118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0621DFB5" wp14:editId="5C8FE870">
            <wp:simplePos x="0" y="0"/>
            <wp:positionH relativeFrom="column">
              <wp:posOffset>-664234</wp:posOffset>
            </wp:positionH>
            <wp:positionV relativeFrom="paragraph">
              <wp:posOffset>181155</wp:posOffset>
            </wp:positionV>
            <wp:extent cx="1854679" cy="799769"/>
            <wp:effectExtent l="0" t="0" r="0" b="635"/>
            <wp:wrapNone/>
            <wp:docPr id="1" name="Picture 1" descr="I:\Top and T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op and Tail\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679" cy="799769"/>
                    </a:xfrm>
                    <a:prstGeom prst="rect">
                      <a:avLst/>
                    </a:prstGeom>
                    <a:noFill/>
                    <a:ln>
                      <a:noFill/>
                    </a:ln>
                  </pic:spPr>
                </pic:pic>
              </a:graphicData>
            </a:graphic>
            <wp14:sizeRelH relativeFrom="page">
              <wp14:pctWidth>0</wp14:pctWidth>
            </wp14:sizeRelH>
            <wp14:sizeRelV relativeFrom="page">
              <wp14:pctHeight>0</wp14:pctHeight>
            </wp14:sizeRelV>
          </wp:anchor>
        </w:drawing>
      </w:r>
      <w:r w:rsidR="008615A2" w:rsidRPr="00FB27FA">
        <w:rPr>
          <w:bCs/>
          <w:noProof/>
          <w:lang w:eastAsia="en-GB"/>
        </w:rPr>
        <mc:AlternateContent>
          <mc:Choice Requires="wps">
            <w:drawing>
              <wp:anchor distT="0" distB="0" distL="114300" distR="114300" simplePos="0" relativeHeight="251659264" behindDoc="0" locked="0" layoutInCell="1" allowOverlap="1" wp14:anchorId="17D4E7AF" wp14:editId="5DC8D3A1">
                <wp:simplePos x="0" y="0"/>
                <wp:positionH relativeFrom="column">
                  <wp:posOffset>-910590</wp:posOffset>
                </wp:positionH>
                <wp:positionV relativeFrom="paragraph">
                  <wp:posOffset>-672369</wp:posOffset>
                </wp:positionV>
                <wp:extent cx="7799705" cy="77597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9705" cy="775970"/>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5A2" w:rsidRDefault="008615A2" w:rsidP="008615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7pt;margin-top:-52.95pt;width:614.1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" fillcolor="#c2d69b" stroked="f">
                <v:textbox>
                  <w:txbxContent>
                    <w:p w:rsidR="008615A2" w:rsidRDefault="008615A2" w:rsidP="008615A2"/>
                  </w:txbxContent>
                </v:textbox>
              </v:shape>
            </w:pict>
          </mc:Fallback>
        </mc:AlternateContent>
      </w:r>
    </w:p>
    <w:p w:rsidR="00DD0D0E" w:rsidRDefault="00DD0D0E" w:rsidP="008615A2">
      <w:pPr>
        <w:pStyle w:val="Title"/>
        <w:pBdr>
          <w:bottom w:val="none" w:sz="0" w:space="0" w:color="auto"/>
        </w:pBdr>
        <w:jc w:val="right"/>
      </w:pPr>
    </w:p>
    <w:p w:rsidR="008615A2" w:rsidRDefault="008615A2" w:rsidP="008615A2"/>
    <w:p w:rsidR="008615A2" w:rsidRDefault="008615A2" w:rsidP="008615A2">
      <w:bookmarkStart w:id="0" w:name="_GoBack"/>
      <w:bookmarkEnd w:id="0"/>
    </w:p>
    <w:p w:rsidR="008615A2" w:rsidRPr="001A46F6" w:rsidRDefault="008615A2" w:rsidP="008615A2">
      <w:pPr>
        <w:rPr>
          <w:b/>
          <w:sz w:val="56"/>
          <w:szCs w:val="56"/>
        </w:rPr>
      </w:pPr>
      <w:r w:rsidRPr="001A46F6">
        <w:rPr>
          <w:b/>
          <w:sz w:val="56"/>
          <w:szCs w:val="56"/>
        </w:rPr>
        <w:t>UKERC Technology and Policy Assessment</w:t>
      </w:r>
    </w:p>
    <w:p w:rsidR="00DD0D0E" w:rsidRPr="001A46F6" w:rsidRDefault="00DD0D0E" w:rsidP="008615A2">
      <w:pPr>
        <w:pStyle w:val="Title"/>
        <w:pBdr>
          <w:bottom w:val="none" w:sz="0" w:space="0" w:color="auto"/>
        </w:pBdr>
        <w:rPr>
          <w:rFonts w:ascii="Lucida Sans Unicode" w:eastAsia="Times New Roman" w:hAnsi="Lucida Sans Unicode" w:cs="Lucida Sans Unicode"/>
          <w:b/>
          <w:color w:val="365F91" w:themeColor="accent1" w:themeShade="BF"/>
          <w:lang w:eastAsia="en-GB"/>
        </w:rPr>
      </w:pPr>
      <w:r w:rsidRPr="001A46F6">
        <w:rPr>
          <w:rFonts w:ascii="Lucida Sans Unicode" w:eastAsia="Times New Roman" w:hAnsi="Lucida Sans Unicode" w:cs="Lucida Sans Unicode"/>
          <w:b/>
          <w:color w:val="365F91" w:themeColor="accent1" w:themeShade="BF"/>
          <w:lang w:eastAsia="en-GB"/>
        </w:rPr>
        <w:t xml:space="preserve">Systematic review of consumer </w:t>
      </w:r>
      <w:r w:rsidR="0062343B" w:rsidRPr="001A46F6">
        <w:rPr>
          <w:rFonts w:ascii="Lucida Sans Unicode" w:eastAsia="Times New Roman" w:hAnsi="Lucida Sans Unicode" w:cs="Lucida Sans Unicode"/>
          <w:b/>
          <w:color w:val="365F91" w:themeColor="accent1" w:themeShade="BF"/>
          <w:lang w:eastAsia="en-GB"/>
        </w:rPr>
        <w:t>attitudes towards voltage quality</w:t>
      </w:r>
    </w:p>
    <w:p w:rsidR="00DD0D0E" w:rsidRDefault="00DD0D0E"/>
    <w:p w:rsidR="00DD5E11" w:rsidRPr="001A46F6" w:rsidRDefault="00DD0D0E" w:rsidP="00DD0D0E">
      <w:pPr>
        <w:pStyle w:val="Subtitle"/>
        <w:rPr>
          <w:rFonts w:ascii="Lucida Sans Unicode" w:hAnsi="Lucida Sans Unicode" w:cs="Lucida Sans Unicode"/>
          <w:i w:val="0"/>
          <w:color w:val="365F91" w:themeColor="accent1" w:themeShade="BF"/>
          <w:sz w:val="36"/>
          <w:szCs w:val="36"/>
        </w:rPr>
      </w:pPr>
      <w:r w:rsidRPr="001A46F6">
        <w:rPr>
          <w:rFonts w:ascii="Lucida Sans Unicode" w:hAnsi="Lucida Sans Unicode" w:cs="Lucida Sans Unicode"/>
          <w:i w:val="0"/>
          <w:color w:val="365F91" w:themeColor="accent1" w:themeShade="BF"/>
          <w:sz w:val="36"/>
          <w:szCs w:val="36"/>
        </w:rPr>
        <w:t>Scoping note</w:t>
      </w:r>
    </w:p>
    <w:p w:rsidR="00DD0D0E" w:rsidRPr="001A46F6" w:rsidRDefault="001A46F6">
      <w:pPr>
        <w:rPr>
          <w:rFonts w:cs="Lucida Sans Unicode"/>
          <w:szCs w:val="20"/>
        </w:rPr>
      </w:pPr>
      <w:r w:rsidRPr="001A46F6">
        <w:rPr>
          <w:rFonts w:cs="Lucida Sans Unicode"/>
          <w:szCs w:val="20"/>
        </w:rPr>
        <w:t>April 2015</w:t>
      </w:r>
    </w:p>
    <w:p w:rsidR="00DD0D0E" w:rsidRDefault="00DD0D0E"/>
    <w:p w:rsidR="00DD0D0E" w:rsidRDefault="00DD0D0E"/>
    <w:p w:rsidR="00DD0D0E" w:rsidRDefault="00DD0D0E"/>
    <w:p w:rsidR="001A46F6" w:rsidRDefault="001A63B5">
      <w:pPr>
        <w:rPr>
          <w:rFonts w:cs="Lucida Sans Unicode"/>
          <w:szCs w:val="20"/>
        </w:rPr>
      </w:pPr>
      <w:r w:rsidRPr="001A46F6">
        <w:rPr>
          <w:rFonts w:cs="Lucida Sans Unicode"/>
          <w:szCs w:val="20"/>
        </w:rPr>
        <w:t>Jamie Speirs</w:t>
      </w:r>
    </w:p>
    <w:p w:rsidR="001A46F6" w:rsidRDefault="001A46F6" w:rsidP="001A46F6">
      <w:r>
        <w:br w:type="page"/>
      </w:r>
    </w:p>
    <w:p w:rsidR="001A46F6" w:rsidRPr="006678FB" w:rsidRDefault="001A46F6" w:rsidP="001A46F6">
      <w:pPr>
        <w:rPr>
          <w:b/>
          <w:bCs/>
        </w:rPr>
      </w:pPr>
      <w:r w:rsidRPr="006678FB">
        <w:rPr>
          <w:b/>
          <w:bCs/>
        </w:rPr>
        <w:lastRenderedPageBreak/>
        <w:t>The UK Energy Research Centre</w:t>
      </w:r>
    </w:p>
    <w:p w:rsidR="001A46F6" w:rsidRPr="005F531F" w:rsidRDefault="001A46F6" w:rsidP="001A46F6">
      <w:pPr>
        <w:autoSpaceDE w:val="0"/>
        <w:autoSpaceDN w:val="0"/>
        <w:adjustRightInd w:val="0"/>
      </w:pPr>
      <w:r w:rsidRPr="005F531F">
        <w:t xml:space="preserve">The UK Energy Research Centre </w:t>
      </w:r>
      <w:r>
        <w:t xml:space="preserve">(UKERC) </w:t>
      </w:r>
      <w:r w:rsidRPr="005F531F">
        <w:t>carries out world-class research into sustainable future energy systems.</w:t>
      </w:r>
    </w:p>
    <w:p w:rsidR="001A46F6" w:rsidRPr="005F531F" w:rsidRDefault="001A46F6" w:rsidP="001A46F6">
      <w:pPr>
        <w:autoSpaceDE w:val="0"/>
        <w:autoSpaceDN w:val="0"/>
        <w:adjustRightInd w:val="0"/>
      </w:pPr>
      <w:r w:rsidRPr="005F531F">
        <w:t>It is the hub of UK energy research and the gateway between the UK and the international energy research communities. Our interdisciplinary, whole systems research informs UK policy development and research strategy.</w:t>
      </w:r>
    </w:p>
    <w:p w:rsidR="001A46F6" w:rsidRPr="00AD2CE6" w:rsidRDefault="00B40516" w:rsidP="001A46F6">
      <w:pPr>
        <w:adjustRightInd w:val="0"/>
      </w:pPr>
      <w:hyperlink r:id="rId11" w:history="1">
        <w:r w:rsidR="001A46F6" w:rsidRPr="00AD2CE6">
          <w:rPr>
            <w:rStyle w:val="Hyperlink"/>
          </w:rPr>
          <w:t>www.ukerc.ac.uk</w:t>
        </w:r>
      </w:hyperlink>
    </w:p>
    <w:p w:rsidR="001A46F6" w:rsidRDefault="001A46F6" w:rsidP="001A46F6">
      <w:pPr>
        <w:rPr>
          <w:bCs/>
        </w:rPr>
      </w:pPr>
    </w:p>
    <w:p w:rsidR="001A46F6" w:rsidRPr="006678FB" w:rsidRDefault="001A46F6" w:rsidP="001A46F6">
      <w:pPr>
        <w:rPr>
          <w:b/>
        </w:rPr>
      </w:pPr>
      <w:r w:rsidRPr="006678FB">
        <w:rPr>
          <w:b/>
        </w:rPr>
        <w:t>The Technology and Policy Assessment (TPA) Theme of UKERC</w:t>
      </w:r>
    </w:p>
    <w:p w:rsidR="001A46F6" w:rsidRPr="004E224D" w:rsidRDefault="001A46F6" w:rsidP="001A46F6">
      <w:pPr>
        <w:rPr>
          <w:bCs/>
        </w:rPr>
      </w:pPr>
      <w:r w:rsidRPr="004E224D">
        <w:t>The</w:t>
      </w:r>
      <w:r w:rsidRPr="00ED797E">
        <w:rPr>
          <w:bCs/>
        </w:rPr>
        <w:t xml:space="preserve"> Technology and Policy Assessment (TPA) </w:t>
      </w:r>
      <w:r w:rsidRPr="004E224D">
        <w:t xml:space="preserve">was set up to inform decision-making processes and address key controversies in the energy field. It aims to provide authoritative and accessible reports that set very high standards for rigour and transparency. </w:t>
      </w:r>
      <w:r>
        <w:t xml:space="preserve">Subjects are </w:t>
      </w:r>
      <w:r w:rsidRPr="004E224D">
        <w:t>chosen after extensive consultation with energy sector stakeholders and upon the recommendation of the TPA Advisory Group, which</w:t>
      </w:r>
      <w:r w:rsidRPr="004E224D">
        <w:rPr>
          <w:bCs/>
        </w:rPr>
        <w:t xml:space="preserve"> is comprised of independent experts from government, academia and the private sector.</w:t>
      </w:r>
    </w:p>
    <w:p w:rsidR="001A46F6" w:rsidRDefault="001A46F6" w:rsidP="001A46F6">
      <w:r w:rsidRPr="004E224D">
        <w:t xml:space="preserve">The </w:t>
      </w:r>
      <w:r>
        <w:t xml:space="preserve">primary objective of the TPA </w:t>
      </w:r>
      <w:r w:rsidRPr="004E224D">
        <w:t>is to provide a thorough review of the current state of knowledge.</w:t>
      </w:r>
      <w:r>
        <w:t xml:space="preserve"> New research, such as modelling or primary data gathering may be carried out when essential.</w:t>
      </w:r>
      <w:r w:rsidRPr="004E224D">
        <w:t xml:space="preserve"> It also aims to explain its findings in a way that is accessible to non-technical readers and is useful to policymakers.</w:t>
      </w:r>
    </w:p>
    <w:p w:rsidR="001A46F6" w:rsidRDefault="001A46F6">
      <w:pPr>
        <w:rPr>
          <w:rFonts w:cs="Lucida Sans Unicode"/>
          <w:szCs w:val="20"/>
        </w:rPr>
      </w:pPr>
      <w:r>
        <w:rPr>
          <w:rFonts w:cs="Lucida Sans Unicode"/>
          <w:szCs w:val="20"/>
        </w:rPr>
        <w:br w:type="page"/>
      </w:r>
    </w:p>
    <w:sdt>
      <w:sdtPr>
        <w:rPr>
          <w:rFonts w:eastAsiaTheme="minorHAnsi" w:cstheme="minorBidi"/>
          <w:bCs w:val="0"/>
          <w:sz w:val="20"/>
          <w:szCs w:val="22"/>
          <w:lang w:val="en-GB" w:eastAsia="en-US"/>
        </w:rPr>
        <w:id w:val="1925531275"/>
        <w:docPartObj>
          <w:docPartGallery w:val="Table of Contents"/>
          <w:docPartUnique/>
        </w:docPartObj>
      </w:sdtPr>
      <w:sdtEndPr>
        <w:rPr>
          <w:b/>
          <w:noProof/>
        </w:rPr>
      </w:sdtEndPr>
      <w:sdtContent>
        <w:p w:rsidR="001A46F6" w:rsidRDefault="001A46F6">
          <w:pPr>
            <w:pStyle w:val="TOCHeading"/>
          </w:pPr>
          <w:r>
            <w:t>Contents</w:t>
          </w:r>
        </w:p>
        <w:p w:rsidR="001A46F6" w:rsidRPr="001A46F6" w:rsidRDefault="001A46F6">
          <w:pPr>
            <w:pStyle w:val="TOC1"/>
            <w:tabs>
              <w:tab w:val="left" w:pos="440"/>
              <w:tab w:val="right" w:leader="dot" w:pos="9016"/>
            </w:tabs>
            <w:rPr>
              <w:rFonts w:cs="Lucida Sans Unicode"/>
              <w:b/>
              <w:noProof/>
              <w:szCs w:val="20"/>
            </w:rPr>
          </w:pPr>
          <w:r w:rsidRPr="001A46F6">
            <w:rPr>
              <w:rFonts w:cs="Lucida Sans Unicode"/>
              <w:b/>
              <w:szCs w:val="20"/>
            </w:rPr>
            <w:fldChar w:fldCharType="begin"/>
          </w:r>
          <w:r w:rsidRPr="001A46F6">
            <w:rPr>
              <w:rFonts w:cs="Lucida Sans Unicode"/>
              <w:b/>
              <w:szCs w:val="20"/>
            </w:rPr>
            <w:instrText xml:space="preserve"> TOC \o "1-3" \h \z \u </w:instrText>
          </w:r>
          <w:r w:rsidRPr="001A46F6">
            <w:rPr>
              <w:rFonts w:cs="Lucida Sans Unicode"/>
              <w:b/>
              <w:szCs w:val="20"/>
            </w:rPr>
            <w:fldChar w:fldCharType="separate"/>
          </w:r>
          <w:hyperlink w:anchor="_Toc416439290" w:history="1">
            <w:r w:rsidRPr="001A46F6">
              <w:rPr>
                <w:rStyle w:val="Hyperlink"/>
                <w:rFonts w:cs="Lucida Sans Unicode"/>
                <w:b/>
                <w:noProof/>
                <w:color w:val="365F91" w:themeColor="accent1" w:themeShade="BF"/>
                <w:szCs w:val="20"/>
              </w:rPr>
              <w:t>1.</w:t>
            </w:r>
            <w:r w:rsidRPr="001A46F6">
              <w:rPr>
                <w:rFonts w:cs="Lucida Sans Unicode"/>
                <w:b/>
                <w:noProof/>
                <w:szCs w:val="20"/>
              </w:rPr>
              <w:tab/>
            </w:r>
            <w:r w:rsidRPr="001A46F6">
              <w:rPr>
                <w:rStyle w:val="Hyperlink"/>
                <w:rFonts w:cs="Lucida Sans Unicode"/>
                <w:b/>
                <w:noProof/>
                <w:color w:val="365F91" w:themeColor="accent1" w:themeShade="BF"/>
                <w:szCs w:val="20"/>
              </w:rPr>
              <w:t>Voltage: Consumer attitudes and behaviour</w:t>
            </w:r>
            <w:r w:rsidRPr="001A46F6">
              <w:rPr>
                <w:rFonts w:cs="Lucida Sans Unicode"/>
                <w:b/>
                <w:noProof/>
                <w:webHidden/>
                <w:szCs w:val="20"/>
              </w:rPr>
              <w:tab/>
            </w:r>
            <w:r w:rsidRPr="001A46F6">
              <w:rPr>
                <w:rFonts w:cs="Lucida Sans Unicode"/>
                <w:b/>
                <w:noProof/>
                <w:webHidden/>
                <w:szCs w:val="20"/>
              </w:rPr>
              <w:fldChar w:fldCharType="begin"/>
            </w:r>
            <w:r w:rsidRPr="001A46F6">
              <w:rPr>
                <w:rFonts w:cs="Lucida Sans Unicode"/>
                <w:b/>
                <w:noProof/>
                <w:webHidden/>
                <w:szCs w:val="20"/>
              </w:rPr>
              <w:instrText xml:space="preserve"> PAGEREF _Toc416439290 \h </w:instrText>
            </w:r>
            <w:r w:rsidRPr="001A46F6">
              <w:rPr>
                <w:rFonts w:cs="Lucida Sans Unicode"/>
                <w:b/>
                <w:noProof/>
                <w:webHidden/>
                <w:szCs w:val="20"/>
              </w:rPr>
            </w:r>
            <w:r w:rsidRPr="001A46F6">
              <w:rPr>
                <w:rFonts w:cs="Lucida Sans Unicode"/>
                <w:b/>
                <w:noProof/>
                <w:webHidden/>
                <w:szCs w:val="20"/>
              </w:rPr>
              <w:fldChar w:fldCharType="separate"/>
            </w:r>
            <w:r w:rsidRPr="001A46F6">
              <w:rPr>
                <w:rFonts w:cs="Lucida Sans Unicode"/>
                <w:b/>
                <w:noProof/>
                <w:webHidden/>
                <w:szCs w:val="20"/>
              </w:rPr>
              <w:t>4</w:t>
            </w:r>
            <w:r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291" w:history="1">
            <w:r w:rsidR="001A46F6" w:rsidRPr="001A46F6">
              <w:rPr>
                <w:rStyle w:val="Hyperlink"/>
                <w:rFonts w:cs="Lucida Sans Unicode"/>
                <w:b/>
                <w:noProof/>
                <w:color w:val="365F91" w:themeColor="accent1" w:themeShade="BF"/>
                <w:szCs w:val="20"/>
              </w:rPr>
              <w:t>1.1.</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Research question</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_Toc416439291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4</w:t>
            </w:r>
            <w:r w:rsidR="001A46F6" w:rsidRPr="001A46F6">
              <w:rPr>
                <w:rFonts w:cs="Lucida Sans Unicode"/>
                <w:b/>
                <w:noProof/>
                <w:webHidden/>
                <w:szCs w:val="20"/>
              </w:rPr>
              <w:fldChar w:fldCharType="end"/>
            </w:r>
          </w:hyperlink>
        </w:p>
        <w:p w:rsidR="001A46F6" w:rsidRPr="001A46F6" w:rsidRDefault="00B40516">
          <w:pPr>
            <w:pStyle w:val="TOC1"/>
            <w:tabs>
              <w:tab w:val="left" w:pos="440"/>
              <w:tab w:val="right" w:leader="dot" w:pos="9016"/>
            </w:tabs>
            <w:rPr>
              <w:rFonts w:cs="Lucida Sans Unicode"/>
              <w:b/>
              <w:noProof/>
              <w:szCs w:val="20"/>
            </w:rPr>
          </w:pPr>
          <w:hyperlink w:anchor="_Toc416439292" w:history="1">
            <w:r w:rsidR="001A46F6" w:rsidRPr="001A46F6">
              <w:rPr>
                <w:rStyle w:val="Hyperlink"/>
                <w:rFonts w:cs="Lucida Sans Unicode"/>
                <w:b/>
                <w:noProof/>
                <w:color w:val="365F91" w:themeColor="accent1" w:themeShade="BF"/>
                <w:szCs w:val="20"/>
              </w:rPr>
              <w:t>2.</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Introduction to voltage regulations and consumer response to change</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_Toc416439292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4</w:t>
            </w:r>
            <w:r w:rsidR="001A46F6"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293" w:history="1">
            <w:r w:rsidR="001A46F6" w:rsidRPr="001A46F6">
              <w:rPr>
                <w:rStyle w:val="Hyperlink"/>
                <w:rFonts w:cs="Lucida Sans Unicode"/>
                <w:b/>
                <w:noProof/>
                <w:color w:val="365F91" w:themeColor="accent1" w:themeShade="BF"/>
                <w:szCs w:val="20"/>
              </w:rPr>
              <w:t>2.1.</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Technical review</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_Toc416439293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5</w:t>
            </w:r>
            <w:r w:rsidR="001A46F6"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294" w:history="1">
            <w:r w:rsidR="001A46F6" w:rsidRPr="001A46F6">
              <w:rPr>
                <w:rStyle w:val="Hyperlink"/>
                <w:rFonts w:cs="Lucida Sans Unicode"/>
                <w:b/>
                <w:noProof/>
                <w:color w:val="365F91" w:themeColor="accent1" w:themeShade="BF"/>
                <w:szCs w:val="20"/>
              </w:rPr>
              <w:t>2.2.</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Public attitudes</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_Toc416439294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6</w:t>
            </w:r>
            <w:r w:rsidR="001A46F6" w:rsidRPr="001A46F6">
              <w:rPr>
                <w:rFonts w:cs="Lucida Sans Unicode"/>
                <w:b/>
                <w:noProof/>
                <w:webHidden/>
                <w:szCs w:val="20"/>
              </w:rPr>
              <w:fldChar w:fldCharType="end"/>
            </w:r>
          </w:hyperlink>
        </w:p>
        <w:p w:rsidR="001A46F6" w:rsidRPr="001A46F6" w:rsidRDefault="00B40516">
          <w:pPr>
            <w:pStyle w:val="TOC1"/>
            <w:tabs>
              <w:tab w:val="left" w:pos="440"/>
              <w:tab w:val="right" w:leader="dot" w:pos="9016"/>
            </w:tabs>
            <w:rPr>
              <w:rFonts w:cs="Lucida Sans Unicode"/>
              <w:b/>
              <w:noProof/>
              <w:szCs w:val="20"/>
            </w:rPr>
          </w:pPr>
          <w:hyperlink w:anchor="_Toc416439295" w:history="1">
            <w:r w:rsidR="001A46F6" w:rsidRPr="001A46F6">
              <w:rPr>
                <w:rStyle w:val="Hyperlink"/>
                <w:rFonts w:cs="Lucida Sans Unicode"/>
                <w:b/>
                <w:noProof/>
                <w:color w:val="365F91" w:themeColor="accent1" w:themeShade="BF"/>
                <w:szCs w:val="20"/>
              </w:rPr>
              <w:t>3.</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The review of evidence</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_Toc416439295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6</w:t>
            </w:r>
            <w:r w:rsidR="001A46F6"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296" w:history="1">
            <w:r w:rsidR="001A46F6" w:rsidRPr="001A46F6">
              <w:rPr>
                <w:rStyle w:val="Hyperlink"/>
                <w:rFonts w:cs="Lucida Sans Unicode"/>
                <w:b/>
                <w:noProof/>
                <w:color w:val="365F91" w:themeColor="accent1" w:themeShade="BF"/>
                <w:szCs w:val="20"/>
              </w:rPr>
              <w:t>3.1.</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Rapid Evidence Assessment (REA)</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_Toc416439296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6</w:t>
            </w:r>
            <w:r w:rsidR="001A46F6"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297" w:history="1">
            <w:r w:rsidR="001A46F6" w:rsidRPr="001A46F6">
              <w:rPr>
                <w:rStyle w:val="Hyperlink"/>
                <w:rFonts w:cs="Lucida Sans Unicode"/>
                <w:b/>
                <w:noProof/>
                <w:color w:val="365F91" w:themeColor="accent1" w:themeShade="BF"/>
                <w:szCs w:val="20"/>
              </w:rPr>
              <w:t>3.2.</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Establish the research question</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_Toc416439297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7</w:t>
            </w:r>
            <w:r w:rsidR="001A46F6"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298" w:history="1">
            <w:r w:rsidR="001A46F6" w:rsidRPr="001A46F6">
              <w:rPr>
                <w:rStyle w:val="Hyperlink"/>
                <w:rFonts w:cs="Lucida Sans Unicode"/>
                <w:b/>
                <w:noProof/>
                <w:color w:val="365F91" w:themeColor="accent1" w:themeShade="BF"/>
                <w:szCs w:val="20"/>
              </w:rPr>
              <w:t>3.3.</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Review protocol</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_Toc416439298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7</w:t>
            </w:r>
            <w:r w:rsidR="001A46F6" w:rsidRPr="001A46F6">
              <w:rPr>
                <w:rFonts w:cs="Lucida Sans Unicode"/>
                <w:b/>
                <w:noProof/>
                <w:webHidden/>
                <w:szCs w:val="20"/>
              </w:rPr>
              <w:fldChar w:fldCharType="end"/>
            </w:r>
          </w:hyperlink>
        </w:p>
        <w:p w:rsidR="001A46F6" w:rsidRPr="001A46F6" w:rsidRDefault="00B40516">
          <w:pPr>
            <w:pStyle w:val="TOC3"/>
            <w:tabs>
              <w:tab w:val="right" w:leader="dot" w:pos="9016"/>
            </w:tabs>
            <w:rPr>
              <w:rFonts w:cs="Lucida Sans Unicode"/>
              <w:b/>
              <w:noProof/>
              <w:szCs w:val="20"/>
            </w:rPr>
          </w:pPr>
          <w:hyperlink w:anchor="_Toc416439299" w:history="1">
            <w:r w:rsidR="001A46F6" w:rsidRPr="001A46F6">
              <w:rPr>
                <w:rStyle w:val="Hyperlink"/>
                <w:rFonts w:cs="Lucida Sans Unicode"/>
                <w:b/>
                <w:noProof/>
                <w:color w:val="365F91" w:themeColor="accent1" w:themeShade="BF"/>
                <w:szCs w:val="20"/>
              </w:rPr>
              <w:t>Sources of evidence</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_Toc416439299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7</w:t>
            </w:r>
            <w:r w:rsidR="001A46F6" w:rsidRPr="001A46F6">
              <w:rPr>
                <w:rFonts w:cs="Lucida Sans Unicode"/>
                <w:b/>
                <w:noProof/>
                <w:webHidden/>
                <w:szCs w:val="20"/>
              </w:rPr>
              <w:fldChar w:fldCharType="end"/>
            </w:r>
          </w:hyperlink>
        </w:p>
        <w:p w:rsidR="001A46F6" w:rsidRPr="001A46F6" w:rsidRDefault="00B40516">
          <w:pPr>
            <w:pStyle w:val="TOC3"/>
            <w:tabs>
              <w:tab w:val="right" w:leader="dot" w:pos="9016"/>
            </w:tabs>
            <w:rPr>
              <w:rFonts w:cs="Lucida Sans Unicode"/>
              <w:b/>
              <w:noProof/>
              <w:szCs w:val="20"/>
            </w:rPr>
          </w:pPr>
          <w:hyperlink w:anchor="_Toc416439300" w:history="1">
            <w:r w:rsidR="001A46F6" w:rsidRPr="001A46F6">
              <w:rPr>
                <w:rStyle w:val="Hyperlink"/>
                <w:rFonts w:cs="Lucida Sans Unicode"/>
                <w:b/>
                <w:noProof/>
                <w:color w:val="365F91" w:themeColor="accent1" w:themeShade="BF"/>
                <w:szCs w:val="20"/>
              </w:rPr>
              <w:t>Search terms</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_Toc416439300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7</w:t>
            </w:r>
            <w:r w:rsidR="001A46F6" w:rsidRPr="001A46F6">
              <w:rPr>
                <w:rFonts w:cs="Lucida Sans Unicode"/>
                <w:b/>
                <w:noProof/>
                <w:webHidden/>
                <w:szCs w:val="20"/>
              </w:rPr>
              <w:fldChar w:fldCharType="end"/>
            </w:r>
          </w:hyperlink>
        </w:p>
        <w:p w:rsidR="001A46F6" w:rsidRPr="001A46F6" w:rsidRDefault="00B40516">
          <w:pPr>
            <w:pStyle w:val="TOC3"/>
            <w:tabs>
              <w:tab w:val="right" w:leader="dot" w:pos="9016"/>
            </w:tabs>
            <w:rPr>
              <w:rFonts w:cs="Lucida Sans Unicode"/>
              <w:b/>
              <w:noProof/>
              <w:szCs w:val="20"/>
            </w:rPr>
          </w:pPr>
          <w:hyperlink w:anchor="_Toc416439301" w:history="1">
            <w:r w:rsidR="001A46F6" w:rsidRPr="001A46F6">
              <w:rPr>
                <w:rStyle w:val="Hyperlink"/>
                <w:rFonts w:cs="Lucida Sans Unicode"/>
                <w:b/>
                <w:noProof/>
                <w:color w:val="365F91" w:themeColor="accent1" w:themeShade="BF"/>
                <w:szCs w:val="20"/>
              </w:rPr>
              <w:t>Categorisation</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_Toc416439301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8</w:t>
            </w:r>
            <w:r w:rsidR="001A46F6" w:rsidRPr="001A46F6">
              <w:rPr>
                <w:rFonts w:cs="Lucida Sans Unicode"/>
                <w:b/>
                <w:noProof/>
                <w:webHidden/>
                <w:szCs w:val="20"/>
              </w:rPr>
              <w:fldChar w:fldCharType="end"/>
            </w:r>
          </w:hyperlink>
        </w:p>
        <w:p w:rsidR="001A46F6" w:rsidRPr="001A46F6" w:rsidRDefault="00B40516">
          <w:pPr>
            <w:pStyle w:val="TOC2"/>
            <w:tabs>
              <w:tab w:val="left" w:pos="880"/>
              <w:tab w:val="right" w:leader="dot" w:pos="9016"/>
            </w:tabs>
            <w:rPr>
              <w:rFonts w:cs="Lucida Sans Unicode"/>
              <w:b/>
              <w:noProof/>
              <w:szCs w:val="20"/>
            </w:rPr>
          </w:pPr>
          <w:hyperlink w:anchor="_Toc416439302" w:history="1">
            <w:r w:rsidR="001A46F6" w:rsidRPr="001A46F6">
              <w:rPr>
                <w:rStyle w:val="Hyperlink"/>
                <w:rFonts w:cs="Lucida Sans Unicode"/>
                <w:b/>
                <w:noProof/>
                <w:color w:val="365F91" w:themeColor="accent1" w:themeShade="BF"/>
                <w:szCs w:val="20"/>
              </w:rPr>
              <w:t>3.4.</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Evaluate evidence and communicate findings</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_Toc416439302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8</w:t>
            </w:r>
            <w:r w:rsidR="001A46F6" w:rsidRPr="001A46F6">
              <w:rPr>
                <w:rFonts w:cs="Lucida Sans Unicode"/>
                <w:b/>
                <w:noProof/>
                <w:webHidden/>
                <w:szCs w:val="20"/>
              </w:rPr>
              <w:fldChar w:fldCharType="end"/>
            </w:r>
          </w:hyperlink>
        </w:p>
        <w:p w:rsidR="001A46F6" w:rsidRPr="001A46F6" w:rsidRDefault="00B40516">
          <w:pPr>
            <w:pStyle w:val="TOC1"/>
            <w:tabs>
              <w:tab w:val="left" w:pos="440"/>
              <w:tab w:val="right" w:leader="dot" w:pos="9016"/>
            </w:tabs>
            <w:rPr>
              <w:rFonts w:cs="Lucida Sans Unicode"/>
              <w:b/>
              <w:noProof/>
              <w:szCs w:val="20"/>
            </w:rPr>
          </w:pPr>
          <w:hyperlink w:anchor="_Toc416439303" w:history="1">
            <w:r w:rsidR="001A46F6" w:rsidRPr="001A46F6">
              <w:rPr>
                <w:rStyle w:val="Hyperlink"/>
                <w:rFonts w:cs="Lucida Sans Unicode"/>
                <w:b/>
                <w:noProof/>
                <w:color w:val="365F91" w:themeColor="accent1" w:themeShade="BF"/>
                <w:szCs w:val="20"/>
              </w:rPr>
              <w:t>4.</w:t>
            </w:r>
            <w:r w:rsidR="001A46F6" w:rsidRPr="001A46F6">
              <w:rPr>
                <w:rFonts w:cs="Lucida Sans Unicode"/>
                <w:b/>
                <w:noProof/>
                <w:szCs w:val="20"/>
              </w:rPr>
              <w:tab/>
            </w:r>
            <w:r w:rsidR="001A46F6" w:rsidRPr="001A46F6">
              <w:rPr>
                <w:rStyle w:val="Hyperlink"/>
                <w:rFonts w:cs="Lucida Sans Unicode"/>
                <w:b/>
                <w:noProof/>
                <w:color w:val="365F91" w:themeColor="accent1" w:themeShade="BF"/>
                <w:szCs w:val="20"/>
              </w:rPr>
              <w:t>References</w:t>
            </w:r>
            <w:r w:rsidR="001A46F6" w:rsidRPr="001A46F6">
              <w:rPr>
                <w:rFonts w:cs="Lucida Sans Unicode"/>
                <w:b/>
                <w:noProof/>
                <w:webHidden/>
                <w:szCs w:val="20"/>
              </w:rPr>
              <w:tab/>
            </w:r>
            <w:r w:rsidR="001A46F6" w:rsidRPr="001A46F6">
              <w:rPr>
                <w:rFonts w:cs="Lucida Sans Unicode"/>
                <w:b/>
                <w:noProof/>
                <w:webHidden/>
                <w:szCs w:val="20"/>
              </w:rPr>
              <w:fldChar w:fldCharType="begin"/>
            </w:r>
            <w:r w:rsidR="001A46F6" w:rsidRPr="001A46F6">
              <w:rPr>
                <w:rFonts w:cs="Lucida Sans Unicode"/>
                <w:b/>
                <w:noProof/>
                <w:webHidden/>
                <w:szCs w:val="20"/>
              </w:rPr>
              <w:instrText xml:space="preserve"> PAGEREF _Toc416439303 \h </w:instrText>
            </w:r>
            <w:r w:rsidR="001A46F6" w:rsidRPr="001A46F6">
              <w:rPr>
                <w:rFonts w:cs="Lucida Sans Unicode"/>
                <w:b/>
                <w:noProof/>
                <w:webHidden/>
                <w:szCs w:val="20"/>
              </w:rPr>
            </w:r>
            <w:r w:rsidR="001A46F6" w:rsidRPr="001A46F6">
              <w:rPr>
                <w:rFonts w:cs="Lucida Sans Unicode"/>
                <w:b/>
                <w:noProof/>
                <w:webHidden/>
                <w:szCs w:val="20"/>
              </w:rPr>
              <w:fldChar w:fldCharType="separate"/>
            </w:r>
            <w:r w:rsidR="001A46F6" w:rsidRPr="001A46F6">
              <w:rPr>
                <w:rFonts w:cs="Lucida Sans Unicode"/>
                <w:b/>
                <w:noProof/>
                <w:webHidden/>
                <w:szCs w:val="20"/>
              </w:rPr>
              <w:t>8</w:t>
            </w:r>
            <w:r w:rsidR="001A46F6" w:rsidRPr="001A46F6">
              <w:rPr>
                <w:rFonts w:cs="Lucida Sans Unicode"/>
                <w:b/>
                <w:noProof/>
                <w:webHidden/>
                <w:szCs w:val="20"/>
              </w:rPr>
              <w:fldChar w:fldCharType="end"/>
            </w:r>
          </w:hyperlink>
        </w:p>
        <w:p w:rsidR="001A46F6" w:rsidRDefault="001A46F6">
          <w:r w:rsidRPr="001A46F6">
            <w:rPr>
              <w:rFonts w:cs="Lucida Sans Unicode"/>
              <w:b/>
              <w:bCs/>
              <w:noProof/>
              <w:szCs w:val="20"/>
            </w:rPr>
            <w:fldChar w:fldCharType="end"/>
          </w:r>
        </w:p>
      </w:sdtContent>
    </w:sdt>
    <w:p w:rsidR="00DD0D0E" w:rsidRPr="001A46F6" w:rsidRDefault="00DD0D0E">
      <w:pPr>
        <w:rPr>
          <w:rFonts w:cs="Lucida Sans Unicode"/>
          <w:szCs w:val="20"/>
        </w:rPr>
      </w:pPr>
    </w:p>
    <w:p w:rsidR="00DD0D0E" w:rsidRDefault="00DD0D0E"/>
    <w:p w:rsidR="00DD0D0E" w:rsidRDefault="00DD0D0E"/>
    <w:p w:rsidR="00DD0D0E" w:rsidRPr="00EA220C" w:rsidRDefault="00DD0D0E">
      <w:pPr>
        <w:rPr>
          <w:b/>
          <w:sz w:val="28"/>
          <w:szCs w:val="28"/>
        </w:rPr>
      </w:pPr>
      <w:r w:rsidRPr="00EA220C">
        <w:rPr>
          <w:b/>
          <w:sz w:val="28"/>
          <w:szCs w:val="28"/>
        </w:rPr>
        <w:br w:type="page"/>
      </w:r>
    </w:p>
    <w:p w:rsidR="00DD0D0E" w:rsidRDefault="00DD0D0E" w:rsidP="001A46F6">
      <w:pPr>
        <w:pStyle w:val="Heading1"/>
        <w:numPr>
          <w:ilvl w:val="0"/>
          <w:numId w:val="9"/>
        </w:numPr>
      </w:pPr>
      <w:bookmarkStart w:id="1" w:name="_Toc416439290"/>
      <w:r>
        <w:lastRenderedPageBreak/>
        <w:t xml:space="preserve">Voltage: </w:t>
      </w:r>
      <w:r w:rsidRPr="001A46F6">
        <w:t>Consumer</w:t>
      </w:r>
      <w:r>
        <w:t xml:space="preserve"> attitudes and behaviour</w:t>
      </w:r>
      <w:bookmarkEnd w:id="1"/>
    </w:p>
    <w:p w:rsidR="00343B5E" w:rsidRDefault="00343B5E" w:rsidP="00343B5E">
      <w:r>
        <w:t>The ‘Transforming the Top and Tail’ project is an EPSRC Grand Challenge focussing on the changes needed in the physical infrastructure of UK electricity networks in order to achieve the UK’s 2050 decarbonisation targets. As part of this programme of work the consortium has investigated the potential to reduce the costs of distribution network upgrades by relaxing UK</w:t>
      </w:r>
      <w:r w:rsidR="00AB0BCE">
        <w:t xml:space="preserve"> voltage quality regulations</w:t>
      </w:r>
      <w:r>
        <w:t>. The</w:t>
      </w:r>
      <w:r w:rsidR="00AB0BCE">
        <w:t xml:space="preserve"> implications of such a change for consumer electronics is explored by </w:t>
      </w:r>
      <w:r w:rsidR="001A63B5">
        <w:t xml:space="preserve">Frost and Mitcheson </w:t>
      </w:r>
      <w:r w:rsidR="001A63B5">
        <w:fldChar w:fldCharType="begin"/>
      </w:r>
      <w:r w:rsidR="001A63B5">
        <w:instrText xml:space="preserve"> ADDIN EN.CITE &lt;EndNote&gt;&lt;Cite ExcludeAuth="1"&gt;&lt;Author&gt;Frost&lt;/Author&gt;&lt;Year&gt;2013&lt;/Year&gt;&lt;RecNum&gt;22&lt;/RecNum&gt;&lt;DisplayText&gt;(2013)&lt;/DisplayText&gt;&lt;record&gt;&lt;rec-number&gt;22&lt;/rec-number&gt;&lt;foreign-keys&gt;&lt;key app="EN" db-id="zrr29fwpd0dvrjerwwu5tsfrppv5axpadavt"&gt;22&lt;/key&gt;&lt;/foreign-keys&gt;&lt;ref-type name="Report"&gt;27&lt;/ref-type&gt;&lt;contributors&gt;&lt;authors&gt;&lt;author&gt;Thomas Frost&lt;/author&gt;&lt;author&gt;Paul Mitcheson&lt;/author&gt;&lt;/authors&gt;&lt;/contributors&gt;&lt;titles&gt;&lt;title&gt;Impacts of wider voltage tolerances on consumer electronics and wider socialised costs. Report for : EP/I031707 - Transformation of the top and tail of energy networks&lt;/title&gt;&lt;/titles&gt;&lt;dates&gt;&lt;year&gt;2013&lt;/year&gt;&lt;/dates&gt;&lt;pub-location&gt;London&lt;/pub-location&gt;&lt;publisher&gt;Imperial College London. EPSRC&lt;/publisher&gt;&lt;urls&gt;&lt;/urls&gt;&lt;/record&gt;&lt;/Cite&gt;&lt;/EndNote&gt;</w:instrText>
      </w:r>
      <w:r w:rsidR="001A63B5">
        <w:fldChar w:fldCharType="separate"/>
      </w:r>
      <w:r w:rsidR="001A63B5">
        <w:rPr>
          <w:noProof/>
        </w:rPr>
        <w:t>(</w:t>
      </w:r>
      <w:hyperlink w:anchor="_ENREF_5" w:tooltip="Frost, 2013 #22" w:history="1">
        <w:r w:rsidR="007764D0">
          <w:rPr>
            <w:noProof/>
          </w:rPr>
          <w:t>2013</w:t>
        </w:r>
      </w:hyperlink>
      <w:r w:rsidR="001A63B5">
        <w:rPr>
          <w:noProof/>
        </w:rPr>
        <w:t>)</w:t>
      </w:r>
      <w:r w:rsidR="001A63B5">
        <w:fldChar w:fldCharType="end"/>
      </w:r>
      <w:r w:rsidR="00AB0BCE">
        <w:t>, outlining a number of effects on electronics that consumers might experience due to wider variation of supplied voltage.</w:t>
      </w:r>
    </w:p>
    <w:p w:rsidR="00AB0BCE" w:rsidRPr="00343B5E" w:rsidRDefault="00AB0BCE" w:rsidP="00343B5E">
      <w:r>
        <w:t xml:space="preserve">While relaxing UK voltage regulations and varying UK voltage to consumers over a wider range is feasible </w:t>
      </w:r>
      <w:r w:rsidR="00184D17">
        <w:t>from an</w:t>
      </w:r>
      <w:r>
        <w:t xml:space="preserve"> engineering</w:t>
      </w:r>
      <w:r w:rsidR="00184D17">
        <w:t xml:space="preserve"> perspective</w:t>
      </w:r>
      <w:r w:rsidR="006E5C32">
        <w:t>, it is possible</w:t>
      </w:r>
      <w:r>
        <w:t xml:space="preserve"> that consumers may experience </w:t>
      </w:r>
      <w:r w:rsidR="006E5C32">
        <w:t>increased failure or malfunction of electronic devices</w:t>
      </w:r>
      <w:r>
        <w:t>.</w:t>
      </w:r>
      <w:r w:rsidR="006E5C32">
        <w:t xml:space="preserve"> Given this potential it is unclear whether consumers will accept change to UK voltage regulations.</w:t>
      </w:r>
    </w:p>
    <w:p w:rsidR="004F28C7" w:rsidRDefault="00B15991" w:rsidP="004F28C7">
      <w:r>
        <w:t>In order to understand likely con</w:t>
      </w:r>
      <w:r w:rsidR="00EA220C">
        <w:t>sumer responses to change in</w:t>
      </w:r>
      <w:r>
        <w:t xml:space="preserve"> </w:t>
      </w:r>
      <w:r w:rsidR="00EA220C">
        <w:t xml:space="preserve">domestic </w:t>
      </w:r>
      <w:r>
        <w:t xml:space="preserve">voltage quality it may help to explore the available evidence on public attitudes to voltage quality, and other aspects of changing electricity provision. This </w:t>
      </w:r>
      <w:r w:rsidR="00B51C28">
        <w:t>scoping note sets</w:t>
      </w:r>
      <w:r w:rsidR="003F59B1">
        <w:t xml:space="preserve"> out the details of a</w:t>
      </w:r>
      <w:r w:rsidR="00B51C28">
        <w:t xml:space="preserve"> review of the </w:t>
      </w:r>
      <w:r w:rsidR="003F59B1">
        <w:t>available evidence</w:t>
      </w:r>
      <w:r w:rsidR="00B51C28">
        <w:t xml:space="preserve"> on public attitudes towards changes in electricity supply.</w:t>
      </w:r>
    </w:p>
    <w:p w:rsidR="007764D0" w:rsidRDefault="007764D0" w:rsidP="004F28C7">
      <w:r>
        <w:t xml:space="preserve">This project is co-funded by </w:t>
      </w:r>
      <w:r w:rsidR="003F59B1">
        <w:t xml:space="preserve">the </w:t>
      </w:r>
      <w:r>
        <w:t>EPSRC projects</w:t>
      </w:r>
      <w:r w:rsidR="003F59B1">
        <w:t xml:space="preserve"> UK Energy Research Centre and Transforming the Top and Tail.</w:t>
      </w:r>
      <w:r>
        <w:t xml:space="preserve"> </w:t>
      </w:r>
    </w:p>
    <w:p w:rsidR="000F6AD0" w:rsidRDefault="000F6AD0" w:rsidP="000F6AD0">
      <w:pPr>
        <w:pStyle w:val="Heading2"/>
        <w:numPr>
          <w:ilvl w:val="1"/>
          <w:numId w:val="1"/>
        </w:numPr>
      </w:pPr>
      <w:bookmarkStart w:id="2" w:name="_Toc416439291"/>
      <w:r>
        <w:t>Research question</w:t>
      </w:r>
      <w:bookmarkEnd w:id="2"/>
    </w:p>
    <w:p w:rsidR="000F6AD0" w:rsidRPr="001A63B5" w:rsidRDefault="001A63B5" w:rsidP="000F6AD0">
      <w:r>
        <w:t>The project will examine the question:</w:t>
      </w:r>
    </w:p>
    <w:p w:rsidR="000F6AD0" w:rsidRPr="001A63B5" w:rsidRDefault="001A63B5" w:rsidP="001A63B5">
      <w:pPr>
        <w:pStyle w:val="IntenseQuote"/>
      </w:pPr>
      <w:r w:rsidRPr="001A63B5">
        <w:t>To</w:t>
      </w:r>
      <w:r w:rsidR="000F6AD0" w:rsidRPr="001A63B5">
        <w:t xml:space="preserve"> what ext</w:t>
      </w:r>
      <w:r w:rsidR="004E4F94">
        <w:t>ent does the existing evidence</w:t>
      </w:r>
      <w:r w:rsidR="000F6AD0" w:rsidRPr="001A63B5">
        <w:t xml:space="preserve"> support the premise that consumers wil</w:t>
      </w:r>
      <w:r w:rsidR="00EA220C">
        <w:t>l accept change to domestic</w:t>
      </w:r>
      <w:r w:rsidR="00FF09EB" w:rsidRPr="001A63B5">
        <w:t xml:space="preserve"> voltage</w:t>
      </w:r>
      <w:r>
        <w:t xml:space="preserve"> regulations?</w:t>
      </w:r>
    </w:p>
    <w:p w:rsidR="000F6AD0" w:rsidRDefault="001A63B5" w:rsidP="000F6AD0">
      <w:r>
        <w:t>Assessing this question will include examination of a number of sub questions:</w:t>
      </w:r>
    </w:p>
    <w:p w:rsidR="001A63B5" w:rsidRDefault="001A63B5" w:rsidP="001A63B5">
      <w:pPr>
        <w:pStyle w:val="ListParagraph"/>
        <w:numPr>
          <w:ilvl w:val="0"/>
          <w:numId w:val="6"/>
        </w:numPr>
      </w:pPr>
      <w:r>
        <w:t>Does the existing literature investigate consumer’s attitudes to or understanding of voltage in the domestic setting?</w:t>
      </w:r>
    </w:p>
    <w:p w:rsidR="001A63B5" w:rsidRDefault="001A63B5" w:rsidP="001A63B5">
      <w:pPr>
        <w:pStyle w:val="ListParagraph"/>
        <w:numPr>
          <w:ilvl w:val="0"/>
          <w:numId w:val="6"/>
        </w:numPr>
      </w:pPr>
      <w:r>
        <w:t>Is there a wider literature on public attitudes to energy supply in general that is analogous to the question of voltage quality?</w:t>
      </w:r>
    </w:p>
    <w:p w:rsidR="000F6AD0" w:rsidRPr="004F28C7" w:rsidRDefault="001A63B5" w:rsidP="004F28C7">
      <w:pPr>
        <w:pStyle w:val="ListParagraph"/>
        <w:numPr>
          <w:ilvl w:val="0"/>
          <w:numId w:val="6"/>
        </w:numPr>
      </w:pPr>
      <w:r>
        <w:t xml:space="preserve">Does this evidence highlight interesting aspects of public attitudes and understanding that can be informative to an assessment of consumer acceptance of </w:t>
      </w:r>
      <w:r w:rsidR="00400260">
        <w:t xml:space="preserve">changes to </w:t>
      </w:r>
      <w:r w:rsidR="00EA220C">
        <w:t xml:space="preserve">domestic </w:t>
      </w:r>
      <w:r w:rsidR="00400260">
        <w:t>voltage regulations?</w:t>
      </w:r>
      <w:r w:rsidR="003F59B1">
        <w:t xml:space="preserve"> </w:t>
      </w:r>
    </w:p>
    <w:p w:rsidR="00DD0D0E" w:rsidRDefault="00DD0D0E" w:rsidP="000F6AD0">
      <w:pPr>
        <w:pStyle w:val="Heading1"/>
        <w:numPr>
          <w:ilvl w:val="0"/>
          <w:numId w:val="1"/>
        </w:numPr>
      </w:pPr>
      <w:bookmarkStart w:id="3" w:name="_Toc416439292"/>
      <w:r>
        <w:lastRenderedPageBreak/>
        <w:t>Introduction to voltage</w:t>
      </w:r>
      <w:r w:rsidR="00AB0BCE">
        <w:t xml:space="preserve"> regulations</w:t>
      </w:r>
      <w:r>
        <w:t xml:space="preserve"> and consu</w:t>
      </w:r>
      <w:r w:rsidR="003F59B1">
        <w:t>mer</w:t>
      </w:r>
      <w:r w:rsidR="00AB0BCE">
        <w:t xml:space="preserve"> response to change</w:t>
      </w:r>
      <w:bookmarkEnd w:id="3"/>
    </w:p>
    <w:p w:rsidR="007219DF" w:rsidRDefault="00D37891" w:rsidP="007219DF">
      <w:r>
        <w:t xml:space="preserve">The UK </w:t>
      </w:r>
      <w:r w:rsidR="000F6AD0">
        <w:t>and European electricity regulation</w:t>
      </w:r>
      <w:r w:rsidR="00400260">
        <w:t>s were</w:t>
      </w:r>
      <w:r w:rsidR="000F6AD0">
        <w:t xml:space="preserve"> harmonised in 1995, and UK legislation currently requires suppliers to deliver electricity to consumers in the range from 21</w:t>
      </w:r>
      <w:r w:rsidR="00F90686">
        <w:t>6.2 to 253 volts (230V +10%-6%)</w:t>
      </w:r>
      <w:r w:rsidR="006A36DC">
        <w:t>.</w:t>
      </w:r>
      <w:r w:rsidR="00F90686">
        <w:t xml:space="preserve"> This is laid out in Part VII section 27 of </w:t>
      </w:r>
      <w:r w:rsidR="00F90686" w:rsidRPr="00F90686">
        <w:t>The Electricity Safety, Quality and Continuity Regulations 2002</w:t>
      </w:r>
      <w:r w:rsidR="00F90686">
        <w:t xml:space="preserve"> No 2665.</w:t>
      </w:r>
      <w:r w:rsidR="006A36DC">
        <w:t xml:space="preserve"> Different events in the generation, transmission and distribution of electricity can cause variation in the voltage actually received by consumers.</w:t>
      </w:r>
      <w:r w:rsidR="000F6AD0">
        <w:t xml:space="preserve"> Power historically flowed in one direction down the low voltage distribution network to consumers, and voltage variations were typically </w:t>
      </w:r>
      <w:proofErr w:type="spellStart"/>
      <w:r w:rsidR="00CB7DAD">
        <w:t>undervoltages</w:t>
      </w:r>
      <w:proofErr w:type="spellEnd"/>
      <w:r w:rsidR="00CB7DAD">
        <w:t xml:space="preserve"> (voltage dropping below nominal)</w:t>
      </w:r>
      <w:r w:rsidR="000F6AD0">
        <w:t>. As a result Distribution Network Operators (DNOs) typically set their transformers at the upper</w:t>
      </w:r>
      <w:r w:rsidR="00F90686">
        <w:t xml:space="preserve"> end of the</w:t>
      </w:r>
      <w:r w:rsidR="000F6AD0">
        <w:t xml:space="preserve"> range allowed under voltage regulations, allowing dips in voltage to remain within permissible limits </w:t>
      </w:r>
      <w:r w:rsidR="005F612B">
        <w:fldChar w:fldCharType="begin"/>
      </w:r>
      <w:r w:rsidR="005F612B">
        <w:instrText xml:space="preserve"> ADDIN EN.CITE &lt;EndNote&gt;&lt;Cite&gt;&lt;Author&gt;Seljeseth&lt;/Author&gt;&lt;Year&gt;2009&lt;/Year&gt;&lt;RecNum&gt;24&lt;/RecNum&gt;&lt;DisplayText&gt;(Seljeseth&lt;style face="italic"&gt; et al.&lt;/style&gt; 2009)&lt;/DisplayText&gt;&lt;record&gt;&lt;rec-number&gt;24&lt;/rec-number&gt;&lt;foreign-keys&gt;&lt;key app="EN" db-id="zrr29fwpd0dvrjerwwu5tsfrppv5axpadavt"&gt;24&lt;/key&gt;&lt;/foreign-keys&gt;&lt;ref-type name="Conference Proceedings"&gt;10&lt;/ref-type&gt;&lt;contributors&gt;&lt;authors&gt;&lt;author&gt;Seljeseth, H.&lt;/author&gt;&lt;author&gt;Sand, K.&lt;/author&gt;&lt;author&gt;Fossen, K. E.&lt;/author&gt;&lt;/authors&gt;&lt;/contributors&gt;&lt;titles&gt;&lt;title&gt;Laboratory tests of electrical appliances immunity to voltage swells&lt;/title&gt;&lt;secondary-title&gt;Electricity Distribution - Part 2, 2009. CIRED 2009. The 20th International Conference and Exhibition on&lt;/secondary-title&gt;&lt;alt-title&gt;Electricity Distribution - Part 2, 2009. CIRED 2009. The 20th International Conference and Exhibition on&lt;/alt-title&gt;&lt;/titles&gt;&lt;pages&gt;1-1&lt;/pages&gt;&lt;keywords&gt;&lt;keyword&gt;domestic appliances&lt;/keyword&gt;&lt;keyword&gt;electrical products&lt;/keyword&gt;&lt;keyword&gt;power distribution economics&lt;/keyword&gt;&lt;keyword&gt;power supply quality&lt;/keyword&gt;&lt;keyword&gt;LV feeders&lt;/keyword&gt;&lt;keyword&gt;Norwegian electric power network&lt;/keyword&gt;&lt;keyword&gt;computer screens&lt;/keyword&gt;&lt;keyword&gt;distribution network&lt;/keyword&gt;&lt;keyword&gt;economic regulation&lt;/keyword&gt;&lt;keyword&gt;electrical appliances immunity&lt;/keyword&gt;&lt;keyword&gt;electronic equipment&lt;/keyword&gt;&lt;keyword&gt;laboratory tests&lt;/keyword&gt;&lt;keyword&gt;low voltage network&lt;/keyword&gt;&lt;keyword&gt;music systems&lt;/keyword&gt;&lt;keyword&gt;television sets&lt;/keyword&gt;&lt;keyword&gt;transformer LV busbar&lt;/keyword&gt;&lt;keyword&gt;voltage swells&lt;/keyword&gt;&lt;/keywords&gt;&lt;dates&gt;&lt;year&gt;2009&lt;/year&gt;&lt;pub-dates&gt;&lt;date&gt;8-11 June 2009&lt;/date&gt;&lt;/pub-dates&gt;&lt;/dates&gt;&lt;urls&gt;&lt;/urls&gt;&lt;/record&gt;&lt;/Cite&gt;&lt;/EndNote&gt;</w:instrText>
      </w:r>
      <w:r w:rsidR="005F612B">
        <w:fldChar w:fldCharType="separate"/>
      </w:r>
      <w:r w:rsidR="005F612B">
        <w:rPr>
          <w:noProof/>
        </w:rPr>
        <w:t>(</w:t>
      </w:r>
      <w:hyperlink w:anchor="_ENREF_9" w:tooltip="Seljeseth, 2009 #24" w:history="1">
        <w:r w:rsidR="007764D0">
          <w:rPr>
            <w:noProof/>
          </w:rPr>
          <w:t>Seljeseth</w:t>
        </w:r>
        <w:r w:rsidR="007764D0" w:rsidRPr="005F612B">
          <w:rPr>
            <w:i/>
            <w:noProof/>
          </w:rPr>
          <w:t xml:space="preserve"> et al.</w:t>
        </w:r>
        <w:r w:rsidR="007764D0">
          <w:rPr>
            <w:noProof/>
          </w:rPr>
          <w:t xml:space="preserve"> 2009</w:t>
        </w:r>
      </w:hyperlink>
      <w:r w:rsidR="005F612B">
        <w:rPr>
          <w:noProof/>
        </w:rPr>
        <w:t>)</w:t>
      </w:r>
      <w:r w:rsidR="005F612B">
        <w:fldChar w:fldCharType="end"/>
      </w:r>
      <w:r w:rsidR="000F6AD0">
        <w:t xml:space="preserve">. However, distributed generation (DG), and the increases in load due to electric vehicles (EVs) and electric heat pumps (HPs) have changed the nature of voltage variations </w:t>
      </w:r>
      <w:r w:rsidR="005F612B">
        <w:fldChar w:fldCharType="begin"/>
      </w:r>
      <w:r w:rsidR="005F612B">
        <w:instrText xml:space="preserve"> ADDIN EN.CITE &lt;EndNote&gt;&lt;Cite&gt;&lt;Author&gt;Kelly&lt;/Author&gt;&lt;Year&gt;2012&lt;/Year&gt;&lt;RecNum&gt;26&lt;/RecNum&gt;&lt;DisplayText&gt;(Kelly&lt;style face="italic"&gt; et al.&lt;/style&gt; 2012)&lt;/DisplayText&gt;&lt;record&gt;&lt;rec-number&gt;26&lt;/rec-number&gt;&lt;foreign-keys&gt;&lt;key app="EN" db-id="zrr29fwpd0dvrjerwwu5tsfrppv5axpadavt"&gt;26&lt;/key&gt;&lt;/foreign-keys&gt;&lt;ref-type name="Web Page"&gt;12&lt;/ref-type&gt;&lt;contributors&gt;&lt;authors&gt;&lt;author&gt;Nick Kelly&lt;/author&gt;&lt;author&gt;Paul Tuohy&lt;/author&gt;&lt;author&gt;Murray Thomson&lt;/author&gt;&lt;/authors&gt;&lt;/contributors&gt;&lt;titles&gt;&lt;title&gt;Future Energy Demand in the DomesticSector &lt;/title&gt;&lt;/titles&gt;&lt;number&gt;28th February 2015&lt;/number&gt;&lt;dates&gt;&lt;year&gt;2012&lt;/year&gt;&lt;/dates&gt;&lt;urls&gt;&lt;related-urls&gt;&lt;url&gt;http://www.topandtail.org.uk/publications/N.Kelly.WP2%201ReportFutureEnergyDemand.pdf&lt;/url&gt;&lt;/related-urls&gt;&lt;/urls&gt;&lt;/record&gt;&lt;/Cite&gt;&lt;/EndNote&gt;</w:instrText>
      </w:r>
      <w:r w:rsidR="005F612B">
        <w:fldChar w:fldCharType="separate"/>
      </w:r>
      <w:r w:rsidR="005F612B">
        <w:rPr>
          <w:noProof/>
        </w:rPr>
        <w:t>(</w:t>
      </w:r>
      <w:hyperlink w:anchor="_ENREF_8" w:tooltip="Kelly, 2012 #26" w:history="1">
        <w:r w:rsidR="007764D0">
          <w:rPr>
            <w:noProof/>
          </w:rPr>
          <w:t>Kelly</w:t>
        </w:r>
        <w:r w:rsidR="007764D0" w:rsidRPr="005F612B">
          <w:rPr>
            <w:i/>
            <w:noProof/>
          </w:rPr>
          <w:t xml:space="preserve"> et al.</w:t>
        </w:r>
        <w:r w:rsidR="007764D0">
          <w:rPr>
            <w:noProof/>
          </w:rPr>
          <w:t xml:space="preserve"> 2012</w:t>
        </w:r>
      </w:hyperlink>
      <w:r w:rsidR="005F612B">
        <w:rPr>
          <w:noProof/>
        </w:rPr>
        <w:t>)</w:t>
      </w:r>
      <w:r w:rsidR="005F612B">
        <w:fldChar w:fldCharType="end"/>
      </w:r>
      <w:r w:rsidR="000F6AD0">
        <w:t xml:space="preserve">. If, as is frequently the case, high levels of DG correspond with low levels of </w:t>
      </w:r>
      <w:r w:rsidR="000F6AD0" w:rsidRPr="005F612B">
        <w:t xml:space="preserve">base </w:t>
      </w:r>
      <w:r w:rsidR="005F612B" w:rsidRPr="005F612B">
        <w:t xml:space="preserve">load </w:t>
      </w:r>
      <w:r w:rsidR="005F612B" w:rsidRPr="005F612B">
        <w:fldChar w:fldCharType="begin">
          <w:fldData xml:space="preserve">PEVuZE5vdGU+PENpdGU+PEF1dGhvcj5Hb256YWxlejwvQXV0aG9yPjxZZWFyPjIwMTI8L1llYXI+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</w:fldData>
        </w:fldChar>
      </w:r>
      <w:r w:rsidR="005F612B" w:rsidRPr="005F612B">
        <w:instrText xml:space="preserve"> ADDIN EN.CITE </w:instrText>
      </w:r>
      <w:r w:rsidR="005F612B" w:rsidRPr="005F612B">
        <w:fldChar w:fldCharType="begin">
          <w:fldData xml:space="preserve">PEVuZE5vdGU+PENpdGU+PEF1dGhvcj5Hb256YWxlejwvQXV0aG9yPjxZZWFyPjIwMTI8L1llYXI+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</w:fldData>
        </w:fldChar>
      </w:r>
      <w:r w:rsidR="005F612B" w:rsidRPr="005F612B">
        <w:instrText xml:space="preserve"> ADDIN EN.CITE.DATA </w:instrText>
      </w:r>
      <w:r w:rsidR="005F612B" w:rsidRPr="005F612B">
        <w:fldChar w:fldCharType="end"/>
      </w:r>
      <w:r w:rsidR="005F612B" w:rsidRPr="005F612B">
        <w:fldChar w:fldCharType="separate"/>
      </w:r>
      <w:r w:rsidR="005F612B" w:rsidRPr="005F612B">
        <w:rPr>
          <w:noProof/>
        </w:rPr>
        <w:t>(</w:t>
      </w:r>
      <w:hyperlink w:anchor="_ENREF_6" w:tooltip="Gonzalez, 2012 #27" w:history="1">
        <w:r w:rsidR="007764D0" w:rsidRPr="005F612B">
          <w:rPr>
            <w:noProof/>
          </w:rPr>
          <w:t>Gonzalez</w:t>
        </w:r>
        <w:r w:rsidR="007764D0" w:rsidRPr="005F612B">
          <w:rPr>
            <w:i/>
            <w:noProof/>
          </w:rPr>
          <w:t xml:space="preserve"> et al.</w:t>
        </w:r>
        <w:r w:rsidR="007764D0" w:rsidRPr="005F612B">
          <w:rPr>
            <w:noProof/>
          </w:rPr>
          <w:t xml:space="preserve"> 2012</w:t>
        </w:r>
      </w:hyperlink>
      <w:r w:rsidR="005F612B" w:rsidRPr="005F612B">
        <w:rPr>
          <w:noProof/>
        </w:rPr>
        <w:t>)</w:t>
      </w:r>
      <w:r w:rsidR="005F612B" w:rsidRPr="005F612B">
        <w:fldChar w:fldCharType="end"/>
      </w:r>
      <w:r w:rsidR="000F6AD0" w:rsidRPr="005F612B">
        <w:t>,</w:t>
      </w:r>
      <w:r w:rsidR="000F6AD0">
        <w:t xml:space="preserve"> voltage rise can occur, and if voltage is maintained near the upper end of the permissible range it can exceed this range very quickly </w:t>
      </w:r>
      <w:r w:rsidR="00633E9C">
        <w:fldChar w:fldCharType="begin"/>
      </w:r>
      <w:r w:rsidR="00633E9C">
        <w:instrText xml:space="preserve"> ADDIN EN.CITE &lt;EndNote&gt;&lt;Cite&gt;&lt;Author&gt;Frost&lt;/Author&gt;&lt;Year&gt;2013&lt;/Year&gt;&lt;RecNum&gt;22&lt;/RecNum&gt;&lt;DisplayText&gt;(Frost &amp;amp; Mitcheson 2013)&lt;/DisplayText&gt;&lt;record&gt;&lt;rec-number&gt;22&lt;/rec-number&gt;&lt;foreign-keys&gt;&lt;key app="EN" db-id="zrr29fwpd0dvrjerwwu5tsfrppv5axpadavt"&gt;22&lt;/key&gt;&lt;/foreign-keys&gt;&lt;ref-type name="Report"&gt;27&lt;/ref-type&gt;&lt;contributors&gt;&lt;authors&gt;&lt;author&gt;Thomas Frost&lt;/author&gt;&lt;author&gt;Paul Mitcheson&lt;/author&gt;&lt;/authors&gt;&lt;/contributors&gt;&lt;titles&gt;&lt;title&gt;Impacts of wider voltage tolerances on consumer electronics and wider socialised costs. Report for : EP/I031707 - Transformation of the top and tail of energy networks&lt;/title&gt;&lt;/titles&gt;&lt;dates&gt;&lt;year&gt;2013&lt;/year&gt;&lt;/dates&gt;&lt;pub-location&gt;London&lt;/pub-location&gt;&lt;publisher&gt;Imperial College London. EPSRC&lt;/publisher&gt;&lt;urls&gt;&lt;/urls&gt;&lt;/record&gt;&lt;/Cite&gt;&lt;/EndNote&gt;</w:instrText>
      </w:r>
      <w:r w:rsidR="00633E9C">
        <w:fldChar w:fldCharType="separate"/>
      </w:r>
      <w:r w:rsidR="00633E9C">
        <w:rPr>
          <w:noProof/>
        </w:rPr>
        <w:t>(</w:t>
      </w:r>
      <w:hyperlink w:anchor="_ENREF_5" w:tooltip="Frost, 2013 #22" w:history="1">
        <w:r w:rsidR="007764D0">
          <w:rPr>
            <w:noProof/>
          </w:rPr>
          <w:t>Frost &amp; Mitcheson 2013</w:t>
        </w:r>
      </w:hyperlink>
      <w:r w:rsidR="00633E9C">
        <w:rPr>
          <w:noProof/>
        </w:rPr>
        <w:t>)</w:t>
      </w:r>
      <w:r w:rsidR="00633E9C">
        <w:fldChar w:fldCharType="end"/>
      </w:r>
      <w:r w:rsidR="000F6AD0">
        <w:t xml:space="preserve">. Managing this problem can have a number of undesirable outcomes, including automatic </w:t>
      </w:r>
      <w:r w:rsidR="00DB51CC">
        <w:t>curtailment</w:t>
      </w:r>
      <w:r w:rsidR="000F6AD0">
        <w:t xml:space="preserve"> of</w:t>
      </w:r>
      <w:r w:rsidR="00DB51CC">
        <w:t xml:space="preserve"> renewable</w:t>
      </w:r>
      <w:r w:rsidR="000F6AD0">
        <w:t xml:space="preserve"> DG </w:t>
      </w:r>
      <w:r w:rsidR="00633E9C">
        <w:fldChar w:fldCharType="begin"/>
      </w:r>
      <w:r w:rsidR="00633E9C">
        <w:instrText xml:space="preserve"> ADDIN EN.CITE &lt;EndNote&gt;&lt;Cite&gt;&lt;Author&gt;Frost&lt;/Author&gt;&lt;Year&gt;2013&lt;/Year&gt;&lt;RecNum&gt;22&lt;/RecNum&gt;&lt;DisplayText&gt;(Frost &amp;amp; Mitcheson 2013)&lt;/DisplayText&gt;&lt;record&gt;&lt;rec-number&gt;22&lt;/rec-number&gt;&lt;foreign-keys&gt;&lt;key app="EN" db-id="zrr29fwpd0dvrjerwwu5tsfrppv5axpadavt"&gt;22&lt;/key&gt;&lt;/foreign-keys&gt;&lt;ref-type name="Report"&gt;27&lt;/ref-type&gt;&lt;contributors&gt;&lt;authors&gt;&lt;author&gt;Thomas Frost&lt;/author&gt;&lt;author&gt;Paul Mitcheson&lt;/author&gt;&lt;/authors&gt;&lt;/contributors&gt;&lt;titles&gt;&lt;title&gt;Impacts of wider voltage tolerances on consumer electronics and wider socialised costs. Report for : EP/I031707 - Transformation of the top and tail of energy networks&lt;/title&gt;&lt;/titles&gt;&lt;dates&gt;&lt;year&gt;2013&lt;/year&gt;&lt;/dates&gt;&lt;pub-location&gt;London&lt;/pub-location&gt;&lt;publisher&gt;Imperial College London. EPSRC&lt;/publisher&gt;&lt;urls&gt;&lt;/urls&gt;&lt;/record&gt;&lt;/Cite&gt;&lt;/EndNote&gt;</w:instrText>
      </w:r>
      <w:r w:rsidR="00633E9C">
        <w:fldChar w:fldCharType="separate"/>
      </w:r>
      <w:r w:rsidR="00633E9C">
        <w:rPr>
          <w:noProof/>
        </w:rPr>
        <w:t>(</w:t>
      </w:r>
      <w:hyperlink w:anchor="_ENREF_5" w:tooltip="Frost, 2013 #22" w:history="1">
        <w:r w:rsidR="007764D0">
          <w:rPr>
            <w:noProof/>
          </w:rPr>
          <w:t>Frost &amp; Mitcheson 2013</w:t>
        </w:r>
      </w:hyperlink>
      <w:r w:rsidR="00633E9C">
        <w:rPr>
          <w:noProof/>
        </w:rPr>
        <w:t>)</w:t>
      </w:r>
      <w:r w:rsidR="00633E9C">
        <w:fldChar w:fldCharType="end"/>
      </w:r>
      <w:r w:rsidR="000F6AD0">
        <w:t>.</w:t>
      </w:r>
    </w:p>
    <w:p w:rsidR="000F6AD0" w:rsidRDefault="000F6AD0" w:rsidP="000F6AD0">
      <w:pPr>
        <w:pStyle w:val="Heading2"/>
        <w:numPr>
          <w:ilvl w:val="1"/>
          <w:numId w:val="1"/>
        </w:numPr>
      </w:pPr>
      <w:bookmarkStart w:id="4" w:name="_Toc416439293"/>
      <w:r>
        <w:t>Technical review</w:t>
      </w:r>
      <w:bookmarkEnd w:id="4"/>
    </w:p>
    <w:p w:rsidR="00DB51CC" w:rsidRDefault="00DB51CC" w:rsidP="00DB51CC">
      <w:r>
        <w:t xml:space="preserve">Given the recent changes in voltage trends there is increased interest in finding new solutions to voltage regulation that can accommodate the low </w:t>
      </w:r>
      <w:r w:rsidR="005F612B">
        <w:t>carbon transition. One option</w:t>
      </w:r>
      <w:r>
        <w:t xml:space="preserve"> being examined is </w:t>
      </w:r>
      <w:r w:rsidR="005F612B">
        <w:t>the relaxation of the regulations</w:t>
      </w:r>
      <w:r>
        <w:t xml:space="preserve"> limiting voltage variation. This cou</w:t>
      </w:r>
      <w:r w:rsidR="005F612B">
        <w:t>ld potentially increase the</w:t>
      </w:r>
      <w:r>
        <w:t xml:space="preserve"> capacity and level of DG that can be accommodated by the network, without significant network upgrades and associated costs. However, such an action may have a significant impact on the appliances connec</w:t>
      </w:r>
      <w:r w:rsidR="005F612B">
        <w:t>ted to the electricity network.</w:t>
      </w:r>
    </w:p>
    <w:p w:rsidR="00DB51CC" w:rsidRDefault="00DB51CC" w:rsidP="00DB51CC">
      <w:r>
        <w:t xml:space="preserve">Frost and Mitcheson </w:t>
      </w:r>
      <w:r w:rsidR="00633E9C">
        <w:fldChar w:fldCharType="begin"/>
      </w:r>
      <w:r w:rsidR="00633E9C">
        <w:instrText xml:space="preserve"> ADDIN EN.CITE &lt;EndNote&gt;&lt;Cite&gt;&lt;Author&gt;Frost&lt;/Author&gt;&lt;Year&gt;2013&lt;/Year&gt;&lt;RecNum&gt;22&lt;/RecNum&gt;&lt;DisplayText&gt;(Frost &amp;amp; Mitcheson 2013)&lt;/DisplayText&gt;&lt;record&gt;&lt;rec-number&gt;22&lt;/rec-number&gt;&lt;foreign-keys&gt;&lt;key app="EN" db-id="zrr29fwpd0dvrjerwwu5tsfrppv5axpadavt"&gt;22&lt;/key&gt;&lt;/foreign-keys&gt;&lt;ref-type name="Report"&gt;27&lt;/ref-type&gt;&lt;contributors&gt;&lt;authors&gt;&lt;author&gt;Thomas Frost&lt;/author&gt;&lt;author&gt;Paul Mitcheson&lt;/author&gt;&lt;/authors&gt;&lt;/contributors&gt;&lt;titles&gt;&lt;title&gt;Impacts of wider voltage tolerances on consumer electronics and wider socialised costs. Report for : EP/I031707 - Transformation of the top and tail of energy networks&lt;/title&gt;&lt;/titles&gt;&lt;dates&gt;&lt;year&gt;2013&lt;/year&gt;&lt;/dates&gt;&lt;pub-location&gt;London&lt;/pub-location&gt;&lt;publisher&gt;Imperial College London. EPSRC&lt;/publisher&gt;&lt;urls&gt;&lt;/urls&gt;&lt;/record&gt;&lt;/Cite&gt;&lt;/EndNote&gt;</w:instrText>
      </w:r>
      <w:r w:rsidR="00633E9C">
        <w:fldChar w:fldCharType="separate"/>
      </w:r>
      <w:r w:rsidR="00633E9C">
        <w:rPr>
          <w:noProof/>
        </w:rPr>
        <w:t>(</w:t>
      </w:r>
      <w:hyperlink w:anchor="_ENREF_5" w:tooltip="Frost, 2013 #22" w:history="1">
        <w:r w:rsidR="007764D0">
          <w:rPr>
            <w:noProof/>
          </w:rPr>
          <w:t>Frost &amp; Mitcheson 2013</w:t>
        </w:r>
      </w:hyperlink>
      <w:r w:rsidR="00633E9C">
        <w:rPr>
          <w:noProof/>
        </w:rPr>
        <w:t>)</w:t>
      </w:r>
      <w:r w:rsidR="00633E9C">
        <w:fldChar w:fldCharType="end"/>
      </w:r>
      <w:r>
        <w:t xml:space="preserve"> examined the effect of widening the UKs voltage regulations on consumer electronic appliances as part of the Top and Tail project. Their report first identified four groups of appliances that may be affected by wider voltage variation:</w:t>
      </w:r>
    </w:p>
    <w:p w:rsidR="00DB51CC" w:rsidRDefault="00DB51CC" w:rsidP="00DB51CC">
      <w:pPr>
        <w:pStyle w:val="ListParagraph"/>
        <w:numPr>
          <w:ilvl w:val="0"/>
          <w:numId w:val="3"/>
        </w:numPr>
      </w:pPr>
      <w:r>
        <w:t>Lighting</w:t>
      </w:r>
    </w:p>
    <w:p w:rsidR="00DB51CC" w:rsidRDefault="00DB51CC" w:rsidP="00DB51CC">
      <w:pPr>
        <w:pStyle w:val="ListParagraph"/>
        <w:numPr>
          <w:ilvl w:val="0"/>
          <w:numId w:val="3"/>
        </w:numPr>
      </w:pPr>
      <w:r>
        <w:t>Heating</w:t>
      </w:r>
    </w:p>
    <w:p w:rsidR="00DB51CC" w:rsidRDefault="00DB51CC" w:rsidP="00DB51CC">
      <w:pPr>
        <w:pStyle w:val="ListParagraph"/>
        <w:numPr>
          <w:ilvl w:val="0"/>
          <w:numId w:val="3"/>
        </w:numPr>
      </w:pPr>
      <w:r>
        <w:t>Motors</w:t>
      </w:r>
    </w:p>
    <w:p w:rsidR="00DB51CC" w:rsidRDefault="00DB51CC" w:rsidP="00DB51CC">
      <w:pPr>
        <w:pStyle w:val="ListParagraph"/>
        <w:numPr>
          <w:ilvl w:val="0"/>
          <w:numId w:val="3"/>
        </w:numPr>
      </w:pPr>
      <w:r>
        <w:t>Electronic equipment (e.g. TVs, PCs, media devices)</w:t>
      </w:r>
    </w:p>
    <w:p w:rsidR="000A4173" w:rsidRDefault="00DB51CC" w:rsidP="00DB51CC">
      <w:r>
        <w:lastRenderedPageBreak/>
        <w:t>The report then describes simulati</w:t>
      </w:r>
      <w:r w:rsidR="00FD4506">
        <w:t xml:space="preserve">on experiments to determine how much wider voltage variation could be before the thermal limits of the </w:t>
      </w:r>
      <w:r w:rsidR="000A4173">
        <w:t xml:space="preserve">distribution network </w:t>
      </w:r>
      <w:r w:rsidR="00FD4506">
        <w:t>cables</w:t>
      </w:r>
      <w:r w:rsidR="000A4173">
        <w:t xml:space="preserve"> is reached</w:t>
      </w:r>
      <w:r w:rsidR="005F612B">
        <w:t>.</w:t>
      </w:r>
      <w:r w:rsidR="000A4173">
        <w:t xml:space="preserve"> The report recommends that, if significant DG is present on the distribution network then capacity of the network could be significantly increased without cable upgrades by setting the transformer to slightly above nominal voltage, at 235V, and that voltage variation should be allowed between 12%-15% below 230V and 10% above 230V.</w:t>
      </w:r>
    </w:p>
    <w:p w:rsidR="00DB51CC" w:rsidRDefault="000A4173" w:rsidP="00DB51CC">
      <w:r>
        <w:t xml:space="preserve">The report then tests and simulates the impact on consumer electronics of varying voltage outside the current regulated range. </w:t>
      </w:r>
      <w:r w:rsidR="00CB7DAD">
        <w:t>The report also examines studies in the literature that conduct similar analyses. On this basis the authors suggest that over 98% of UK domestic appliance loads will continue to operate correctly at voltages within the new proposed minimum voltage of 15% below 230V.</w:t>
      </w:r>
    </w:p>
    <w:p w:rsidR="00CB7DAD" w:rsidRPr="00FF09EB" w:rsidRDefault="00CB7DAD" w:rsidP="007219DF">
      <w:r w:rsidRPr="00FF09EB">
        <w:t xml:space="preserve">While this finding suggests that the impacts on consumer electronics of a widened range of voltage variability will be extremely limited, it is not a guarantee of zero impact. </w:t>
      </w:r>
      <w:r w:rsidR="00FF09EB" w:rsidRPr="00FF09EB">
        <w:t>Understanding the likely public attitude to this find</w:t>
      </w:r>
      <w:r w:rsidR="001A63B5">
        <w:t>ing is important before pursuing</w:t>
      </w:r>
      <w:r w:rsidR="00FF09EB" w:rsidRPr="00FF09EB">
        <w:t xml:space="preserve"> this as a solution to increasing distribution network capacity at least cost.</w:t>
      </w:r>
    </w:p>
    <w:p w:rsidR="000F6AD0" w:rsidRDefault="000F6AD0" w:rsidP="000F6AD0">
      <w:pPr>
        <w:pStyle w:val="Heading2"/>
        <w:numPr>
          <w:ilvl w:val="1"/>
          <w:numId w:val="1"/>
        </w:numPr>
      </w:pPr>
      <w:bookmarkStart w:id="5" w:name="_Toc416439294"/>
      <w:r w:rsidRPr="001A63B5">
        <w:t>Public attitudes</w:t>
      </w:r>
      <w:bookmarkEnd w:id="5"/>
    </w:p>
    <w:p w:rsidR="00103C6D" w:rsidRDefault="00103C6D" w:rsidP="007219DF">
      <w:r>
        <w:t xml:space="preserve">Understanding the likely public attitudes to changes in voltage regulation may be key to facilitating the kinds of changes investigated by </w:t>
      </w:r>
      <w:r>
        <w:fldChar w:fldCharType="begin"/>
      </w:r>
      <w:r>
        <w:instrText xml:space="preserve"> ADDIN EN.CITE &lt;EndNote&gt;&lt;Cite AuthorYear="1"&gt;&lt;Author&gt;Frost&lt;/Author&gt;&lt;Year&gt;2013&lt;/Year&gt;&lt;RecNum&gt;22&lt;/RecNum&gt;&lt;DisplayText&gt;Frost and Mitcheson (2013)&lt;/DisplayText&gt;&lt;record&gt;&lt;rec-number&gt;22&lt;/rec-number&gt;&lt;foreign-keys&gt;&lt;key app="EN" db-id="zrr29fwpd0dvrjerwwu5tsfrppv5axpadavt"&gt;22&lt;/key&gt;&lt;/foreign-keys&gt;&lt;ref-type name="Report"&gt;27&lt;/ref-type&gt;&lt;contributors&gt;&lt;authors&gt;&lt;author&gt;Thomas Frost&lt;/author&gt;&lt;author&gt;Paul Mitcheson&lt;/author&gt;&lt;/authors&gt;&lt;/contributors&gt;&lt;titles&gt;&lt;title&gt;Impacts of wider voltage tolerances on consumer electronics and wider socialised costs. Report for : EP/I031707 - Transformation of the top and tail of energy networks&lt;/title&gt;&lt;/titles&gt;&lt;dates&gt;&lt;year&gt;2013&lt;/year&gt;&lt;/dates&gt;&lt;pub-location&gt;London&lt;/pub-location&gt;&lt;publisher&gt;Imperial College London. EPSRC&lt;/publisher&gt;&lt;urls&gt;&lt;/urls&gt;&lt;/record&gt;&lt;/Cite&gt;&lt;/EndNote&gt;</w:instrText>
      </w:r>
      <w:r>
        <w:fldChar w:fldCharType="separate"/>
      </w:r>
      <w:hyperlink w:anchor="_ENREF_5" w:tooltip="Frost, 2013 #22" w:history="1">
        <w:r w:rsidR="007764D0">
          <w:rPr>
            <w:noProof/>
          </w:rPr>
          <w:t>Frost and Mitcheson (2013</w:t>
        </w:r>
      </w:hyperlink>
      <w:r>
        <w:rPr>
          <w:noProof/>
        </w:rPr>
        <w:t>)</w:t>
      </w:r>
      <w:r>
        <w:fldChar w:fldCharType="end"/>
      </w:r>
      <w:r>
        <w:t xml:space="preserve">. </w:t>
      </w:r>
      <w:r w:rsidR="00633E9C">
        <w:t>There is evidence to suggest that often electricity consumers have an imperfect</w:t>
      </w:r>
      <w:r w:rsidR="006B07F5" w:rsidRPr="00633E9C">
        <w:t xml:space="preserve"> understanding of the electricity system</w:t>
      </w:r>
      <w:r w:rsidR="00633E9C">
        <w:t xml:space="preserve"> </w:t>
      </w:r>
      <w:r w:rsidR="006424C2">
        <w:fldChar w:fldCharType="begin"/>
      </w:r>
      <w:r w:rsidR="006424C2">
        <w:instrText xml:space="preserve"> ADDIN EN.CITE &lt;EndNote&gt;&lt;Cite&gt;&lt;Author&gt;DEFRA&lt;/Author&gt;&lt;Year&gt;2007&lt;/Year&gt;&lt;RecNum&gt;19&lt;/RecNum&gt;&lt;DisplayText&gt;(DEFRA 2007)&lt;/DisplayText&gt;&lt;record&gt;&lt;rec-number&gt;19&lt;/rec-number&gt;&lt;foreign-keys&gt;&lt;key app="EN" db-id="zrr29fwpd0dvrjerwwu5tsfrppv5axpadavt"&gt;19&lt;/key&gt;&lt;/foreign-keys&gt;&lt;ref-type name="Report"&gt;27&lt;/ref-type&gt;&lt;contributors&gt;&lt;authors&gt;&lt;author&gt;DEFRA&lt;/author&gt;&lt;/authors&gt;&lt;/contributors&gt;&lt;titles&gt;&lt;title&gt;Public Understanding of Sustainable Energy Consumption in the Home&lt;/title&gt;&lt;/titles&gt;&lt;dates&gt;&lt;year&gt;2007&lt;/year&gt;&lt;/dates&gt;&lt;urls&gt;&lt;related-urls&gt;&lt;url&gt;file://icnas4.cc.ic.ac.uk/jfs106/downloads/EV02046_6701_FRP.pdf&lt;/url&gt;&lt;/related-urls&gt;&lt;/urls&gt;&lt;/record&gt;&lt;/Cite&gt;&lt;/EndNote&gt;</w:instrText>
      </w:r>
      <w:r w:rsidR="006424C2">
        <w:fldChar w:fldCharType="separate"/>
      </w:r>
      <w:r w:rsidR="006424C2">
        <w:rPr>
          <w:noProof/>
        </w:rPr>
        <w:t>(</w:t>
      </w:r>
      <w:hyperlink w:anchor="_ENREF_3" w:tooltip="DEFRA, 2007 #19" w:history="1">
        <w:r w:rsidR="007764D0">
          <w:rPr>
            <w:noProof/>
          </w:rPr>
          <w:t>DEFRA 2007</w:t>
        </w:r>
      </w:hyperlink>
      <w:r w:rsidR="006424C2">
        <w:rPr>
          <w:noProof/>
        </w:rPr>
        <w:t>)</w:t>
      </w:r>
      <w:r w:rsidR="006424C2">
        <w:fldChar w:fldCharType="end"/>
      </w:r>
      <w:r w:rsidR="00633E9C">
        <w:t xml:space="preserve">. </w:t>
      </w:r>
      <w:r w:rsidR="006B07F5" w:rsidRPr="00633E9C">
        <w:t xml:space="preserve"> </w:t>
      </w:r>
      <w:r w:rsidR="00633E9C">
        <w:t>This is against the backdrop of a wider literature documenting the limitations in public understanding of science in general</w:t>
      </w:r>
      <w:r w:rsidR="006424C2">
        <w:t xml:space="preserve"> </w:t>
      </w:r>
      <w:r w:rsidR="006424C2">
        <w:fldChar w:fldCharType="begin"/>
      </w:r>
      <w:r w:rsidR="006424C2">
        <w:instrText xml:space="preserve"> ADDIN EN.CITE &lt;EndNote&gt;&lt;Cite&gt;&lt;Author&gt;Bauer&lt;/Author&gt;&lt;Year&gt;2009&lt;/Year&gt;&lt;RecNum&gt;28&lt;/RecNum&gt;&lt;DisplayText&gt;(Bauer 2009)&lt;/DisplayText&gt;&lt;record&gt;&lt;rec-number&gt;28&lt;/rec-number&gt;&lt;foreign-keys&gt;&lt;key app="EN" db-id="zrr29fwpd0dvrjerwwu5tsfrppv5axpadavt"&gt;28&lt;/key&gt;&lt;/foreign-keys&gt;&lt;ref-type name="Journal Article"&gt;17&lt;/ref-type&gt;&lt;contributors&gt;&lt;authors&gt;&lt;author&gt;Bauer, Martin W.&lt;/author&gt;&lt;/authors&gt;&lt;/contributors&gt;&lt;titles&gt;&lt;title&gt;The Evolution of Public Understanding of Science—Discourse and Comparative Evidence&lt;/title&gt;&lt;secondary-title&gt;Science Technology &amp;amp; Society&lt;/secondary-title&gt;&lt;/titles&gt;&lt;periodical&gt;&lt;full-title&gt;Science Technology &amp;amp; Society&lt;/full-title&gt;&lt;/periodical&gt;&lt;pages&gt;221-240&lt;/pages&gt;&lt;volume&gt;14&lt;/volume&gt;&lt;number&gt;2&lt;/number&gt;&lt;dates&gt;&lt;year&gt;2009&lt;/year&gt;&lt;pub-dates&gt;&lt;date&gt;July 1, 2009&lt;/date&gt;&lt;/pub-dates&gt;&lt;/dates&gt;&lt;urls&gt;&lt;related-urls&gt;&lt;url&gt;http://sts.sagepub.com/content/14/2/221.abstract&lt;/url&gt;&lt;/related-urls&gt;&lt;/urls&gt;&lt;electronic-resource-num&gt;10.1177/097172180901400202&lt;/electronic-resource-num&gt;&lt;/record&gt;&lt;/Cite&gt;&lt;/EndNote&gt;</w:instrText>
      </w:r>
      <w:r w:rsidR="006424C2">
        <w:fldChar w:fldCharType="separate"/>
      </w:r>
      <w:r w:rsidR="006424C2">
        <w:rPr>
          <w:noProof/>
        </w:rPr>
        <w:t>(</w:t>
      </w:r>
      <w:hyperlink w:anchor="_ENREF_1" w:tooltip="Bauer, 2009 #28" w:history="1">
        <w:r w:rsidR="007764D0">
          <w:rPr>
            <w:noProof/>
          </w:rPr>
          <w:t>Bauer 2009</w:t>
        </w:r>
      </w:hyperlink>
      <w:r w:rsidR="006424C2">
        <w:rPr>
          <w:noProof/>
        </w:rPr>
        <w:t>)</w:t>
      </w:r>
      <w:r w:rsidR="006424C2">
        <w:fldChar w:fldCharType="end"/>
      </w:r>
      <w:r w:rsidR="00633E9C">
        <w:t>. There is also a recent history of public opposition in the UK to changes in the electricity system</w:t>
      </w:r>
      <w:r>
        <w:t>,</w:t>
      </w:r>
      <w:r w:rsidR="00633E9C">
        <w:t xml:space="preserve"> </w:t>
      </w:r>
      <w:r>
        <w:t>including</w:t>
      </w:r>
      <w:r w:rsidR="006B07F5" w:rsidRPr="00633E9C">
        <w:t xml:space="preserve"> those aris</w:t>
      </w:r>
      <w:r>
        <w:t>ing from decarbonisation policy, with a growing literature examining aspects of this opposition</w:t>
      </w:r>
      <w:r w:rsidR="00B23D64">
        <w:t xml:space="preserve"> </w:t>
      </w:r>
      <w:r w:rsidR="00B23D64">
        <w:fldChar w:fldCharType="begin"/>
      </w:r>
      <w:r w:rsidR="00B23D64">
        <w:instrText xml:space="preserve"> ADDIN EN.CITE &lt;EndNote&gt;&lt;Cite&gt;&lt;Author&gt;Devine-Wright&lt;/Author&gt;&lt;Year&gt;2007&lt;/Year&gt;&lt;RecNum&gt;20&lt;/RecNum&gt;&lt;DisplayText&gt;(Devine-Wright 2007)&lt;/DisplayText&gt;&lt;record&gt;&lt;rec-number&gt;20&lt;/rec-number&gt;&lt;foreign-keys&gt;&lt;key app="EN" db-id="zrr29fwpd0dvrjerwwu5tsfrppv5axpadavt"&gt;20&lt;/key&gt;&lt;/foreign-keys&gt;&lt;ref-type name="Report"&gt;27&lt;/ref-type&gt;&lt;contributors&gt;&lt;authors&gt;&lt;author&gt;Patrick Devine-Wright&lt;/author&gt;&lt;/authors&gt;&lt;/contributors&gt;&lt;titles&gt;&lt;title&gt;Reconsidering public attitudes and public acceptance of renewable energy technologies: a critical review&lt;/title&gt;&lt;/titles&gt;&lt;dates&gt;&lt;year&gt;2007&lt;/year&gt;&lt;/dates&gt;&lt;urls&gt;&lt;related-urls&gt;&lt;url&gt;http://geography.exeter.ac.uk/beyond_nimbyism/deliverables/bn_wp1_4.pdf&lt;/url&gt;&lt;/related-urls&gt;&lt;/urls&gt;&lt;/record&gt;&lt;/Cite&gt;&lt;/EndNote&gt;</w:instrText>
      </w:r>
      <w:r w:rsidR="00B23D64">
        <w:fldChar w:fldCharType="separate"/>
      </w:r>
      <w:r w:rsidR="00B23D64">
        <w:rPr>
          <w:noProof/>
        </w:rPr>
        <w:t>(</w:t>
      </w:r>
      <w:hyperlink w:anchor="_ENREF_4" w:tooltip="Devine-Wright, 2007 #20" w:history="1">
        <w:r w:rsidR="007764D0">
          <w:rPr>
            <w:noProof/>
          </w:rPr>
          <w:t>Devine-Wright 2007</w:t>
        </w:r>
      </w:hyperlink>
      <w:r w:rsidR="00B23D64">
        <w:rPr>
          <w:noProof/>
        </w:rPr>
        <w:t>)</w:t>
      </w:r>
      <w:r w:rsidR="00B23D64">
        <w:fldChar w:fldCharType="end"/>
      </w:r>
      <w:r>
        <w:t>.</w:t>
      </w:r>
    </w:p>
    <w:p w:rsidR="006B07F5" w:rsidRDefault="00103C6D" w:rsidP="007219DF">
      <w:r>
        <w:t>From early findings there appears to be a paucity of</w:t>
      </w:r>
      <w:r w:rsidR="006B07F5" w:rsidRPr="00633E9C">
        <w:t xml:space="preserve"> literature on </w:t>
      </w:r>
      <w:r w:rsidR="00B15991" w:rsidRPr="00633E9C">
        <w:t>consumer’s</w:t>
      </w:r>
      <w:r w:rsidR="006B07F5" w:rsidRPr="00633E9C">
        <w:t xml:space="preserve"> attitudes to</w:t>
      </w:r>
      <w:r>
        <w:t xml:space="preserve"> domestic electricity voltage and its regulation, despite the recent harmonisation of voltage across Europe. This lack of literature may be for a number of reasons. First, the impact of voltage harmonisation on UK electricity distribution and supply was very limited, and the way harmonisation was implemented in the UK may not have had a significant impact on consumers. Second, the perceived limitations of public </w:t>
      </w:r>
      <w:r w:rsidR="00A965FA">
        <w:t>engagement in</w:t>
      </w:r>
      <w:r>
        <w:t xml:space="preserve"> electricity and voltage may have dissuaded research in this area.</w:t>
      </w:r>
    </w:p>
    <w:p w:rsidR="00DD0D0E" w:rsidRDefault="00103C6D" w:rsidP="00DD0D0E">
      <w:r>
        <w:t xml:space="preserve">Due to the lack of an evidence base it is necessary to examine a </w:t>
      </w:r>
      <w:r w:rsidR="0044275F">
        <w:t>broader</w:t>
      </w:r>
      <w:r>
        <w:t xml:space="preserve"> literature </w:t>
      </w:r>
      <w:r w:rsidR="00067373">
        <w:t>of relevant research that may inform an unders</w:t>
      </w:r>
      <w:r w:rsidR="0044275F">
        <w:t xml:space="preserve">tanding of consumer attitudes and behaviour in the face of electricity system change. There is a growing literature focussing on the public awareness and </w:t>
      </w:r>
      <w:r w:rsidR="00214CCE">
        <w:t xml:space="preserve">understanding of forms of energy technology and their impacts. </w:t>
      </w:r>
      <w:r w:rsidR="00214CCE">
        <w:fldChar w:fldCharType="begin"/>
      </w:r>
      <w:r w:rsidR="00214CCE">
        <w:instrText xml:space="preserve"> ADDIN EN.CITE &lt;EndNote&gt;&lt;Cite AuthorYear="1"&gt;&lt;Author&gt;Devine-Wright&lt;/Author&gt;&lt;Year&gt;2007&lt;/Year&gt;&lt;RecNum&gt;20&lt;/RecNum&gt;&lt;DisplayText&gt;Devine-Wright (2007)&lt;/DisplayText&gt;&lt;record&gt;&lt;rec-number&gt;20&lt;/rec-number&gt;&lt;foreign-keys&gt;&lt;key app="EN" db-id="zrr29fwpd0dvrjerwwu5tsfrppv5axpadavt"&gt;20&lt;/key&gt;&lt;/foreign-keys&gt;&lt;ref-type name="Report"&gt;27&lt;/ref-type&gt;&lt;contributors&gt;&lt;authors&gt;&lt;author&gt;Patrick Devine-Wright&lt;/author&gt;&lt;/authors&gt;&lt;/contributors&gt;&lt;titles&gt;&lt;title&gt;Reconsidering public attitudes and public acceptance of renewable energy technologies: a critical review&lt;/title&gt;&lt;/titles&gt;&lt;dates&gt;&lt;year&gt;2007&lt;/year&gt;&lt;/dates&gt;&lt;urls&gt;&lt;related-urls&gt;&lt;url&gt;http://geography.exeter.ac.uk/beyond_nimbyism/deliverables/bn_wp1_4.pdf&lt;/url&gt;&lt;/related-urls&gt;&lt;/urls&gt;&lt;/record&gt;&lt;/Cite&gt;&lt;/EndNote&gt;</w:instrText>
      </w:r>
      <w:r w:rsidR="00214CCE">
        <w:fldChar w:fldCharType="separate"/>
      </w:r>
      <w:hyperlink w:anchor="_ENREF_4" w:tooltip="Devine-Wright, 2007 #20" w:history="1">
        <w:r w:rsidR="007764D0">
          <w:rPr>
            <w:noProof/>
          </w:rPr>
          <w:t>Devine-Wright (2007</w:t>
        </w:r>
      </w:hyperlink>
      <w:proofErr w:type="gramStart"/>
      <w:r w:rsidR="00214CCE">
        <w:rPr>
          <w:noProof/>
        </w:rPr>
        <w:t>)</w:t>
      </w:r>
      <w:r w:rsidR="00214CCE">
        <w:fldChar w:fldCharType="end"/>
      </w:r>
      <w:r w:rsidR="00214CCE">
        <w:t xml:space="preserve"> reviews a number of studies, summarising their findings and providing an </w:t>
      </w:r>
      <w:r w:rsidR="00214CCE">
        <w:lastRenderedPageBreak/>
        <w:t>analysis for the reasoning behind thes</w:t>
      </w:r>
      <w:r w:rsidR="007764D0">
        <w:t>e public attitudes.</w:t>
      </w:r>
      <w:proofErr w:type="gramEnd"/>
      <w:r w:rsidR="007764D0">
        <w:t xml:space="preserve"> The literature may yield other similar analyses in order to provide more evidence analogous to the issues facing electricity consumers with relaxed voltage tolerance.</w:t>
      </w:r>
    </w:p>
    <w:p w:rsidR="000F6AD0" w:rsidRDefault="00BA7891" w:rsidP="000F6AD0">
      <w:pPr>
        <w:pStyle w:val="Heading1"/>
        <w:numPr>
          <w:ilvl w:val="0"/>
          <w:numId w:val="1"/>
        </w:numPr>
      </w:pPr>
      <w:bookmarkStart w:id="6" w:name="_Toc416439295"/>
      <w:r>
        <w:t>The review of evidence</w:t>
      </w:r>
      <w:bookmarkEnd w:id="6"/>
    </w:p>
    <w:p w:rsidR="00BA7891" w:rsidRPr="00BA7891" w:rsidRDefault="00BA7891" w:rsidP="00BA7891">
      <w:r>
        <w:t>The project team will draw on their expertise in systematic evidence review in energy policy to inform the development of a review protocol designed to unearth and review the relevant evidence on public attitudes to changes in the electricity system. The following describes the proposed aspects of this review.</w:t>
      </w:r>
    </w:p>
    <w:p w:rsidR="00DD0D0E" w:rsidRDefault="00FF09EB" w:rsidP="000F6AD0">
      <w:pPr>
        <w:pStyle w:val="Heading2"/>
        <w:numPr>
          <w:ilvl w:val="1"/>
          <w:numId w:val="1"/>
        </w:numPr>
      </w:pPr>
      <w:bookmarkStart w:id="7" w:name="_Toc416439296"/>
      <w:r>
        <w:t>Rapid Evidence Assessment</w:t>
      </w:r>
      <w:r w:rsidR="00D72B1C">
        <w:t xml:space="preserve"> (REA)</w:t>
      </w:r>
      <w:bookmarkEnd w:id="7"/>
    </w:p>
    <w:p w:rsidR="00BA7891" w:rsidRDefault="00BA7891" w:rsidP="00BA7891">
      <w:r>
        <w:t xml:space="preserve">The project team have extensive experience in conducting </w:t>
      </w:r>
      <w:r w:rsidR="00D72B1C">
        <w:t>full systematic reviews in their work for the UK</w:t>
      </w:r>
      <w:r w:rsidR="007764D0">
        <w:t xml:space="preserve"> Energy Research Centre (UKERC)</w:t>
      </w:r>
      <w:r w:rsidR="007764D0">
        <w:rPr>
          <w:rStyle w:val="FootnoteReference"/>
        </w:rPr>
        <w:footnoteReference w:id="1"/>
      </w:r>
      <w:r w:rsidR="00D72B1C" w:rsidRPr="007764D0">
        <w:t>.</w:t>
      </w:r>
      <w:r w:rsidR="00D72B1C">
        <w:t xml:space="preserve"> The team have recently begun to design a Rapid Evidence Assessment (REA) protocol, adapting similar methods from other policy arenas to the needs of energy policy</w:t>
      </w:r>
      <w:r w:rsidR="00D44B83">
        <w:t xml:space="preserve"> </w:t>
      </w:r>
      <w:r w:rsidR="00D44B83">
        <w:fldChar w:fldCharType="begin"/>
      </w:r>
      <w:r w:rsidR="00D44B83">
        <w:instrText xml:space="preserve"> ADDIN EN.CITE &lt;EndNote&gt;&lt;Cite&gt;&lt;Author&gt;Watt&lt;/Author&gt;&lt;Year&gt;2008&lt;/Year&gt;&lt;RecNum&gt;7&lt;/RecNum&gt;&lt;DisplayText&gt;(Watt&lt;style face="italic"&gt; et al.&lt;/style&gt; 2008; Collins&lt;style face="italic"&gt; et al.&lt;/style&gt; 2014)&lt;/DisplayText&gt;&lt;record&gt;&lt;rec-number&gt;7&lt;/rec-number&gt;&lt;foreign-keys&gt;&lt;key app="EN" db-id="w52xtesfmpaeeze9tr4pfev60pszpddw2adw"&gt;7&lt;/key&gt;&lt;/foreign-keys&gt;&lt;ref-type name="Journal Article"&gt;17&lt;/ref-type&gt;&lt;contributors&gt;&lt;authors&gt;&lt;author&gt;Watt, A.&lt;/author&gt;&lt;author&gt;Cameron, A.&lt;/author&gt;&lt;author&gt;Sturm, L.&lt;/author&gt;&lt;author&gt;Lathlean, T.&lt;/author&gt;&lt;author&gt;Babidge, W.&lt;/author&gt;&lt;author&gt;Blamey, S.&lt;/author&gt;&lt;author&gt;Facey, K.&lt;/author&gt;&lt;author&gt;Hailey, D.&lt;/author&gt;&lt;author&gt;Norderhaug, I.&lt;/author&gt;&lt;author&gt;Maddern, G.&lt;/author&gt;&lt;/authors&gt;&lt;/contributors&gt;&lt;titles&gt;&lt;title&gt;Rapid reviews versus full systematic reviews: an inventory of current methods and practice in health technology assessment&lt;/title&gt;&lt;secondary-title&gt;International Journal of Technology Assessments in Healthcare&lt;/secondary-title&gt;&lt;/titles&gt;&lt;periodical&gt;&lt;full-title&gt;International Journal of Technology Assessments in Healthcare&lt;/full-title&gt;&lt;/periodical&gt;&lt;pages&gt;133-139&lt;/pages&gt;&lt;volume&gt;24&lt;/volume&gt;&lt;number&gt;2&lt;/number&gt;&lt;dates&gt;&lt;year&gt;2008&lt;/year&gt;&lt;/dates&gt;&lt;urls&gt;&lt;/urls&gt;&lt;/record&gt;&lt;/Cite&gt;&lt;Cite&gt;&lt;Author&gt;Collins&lt;/Author&gt;&lt;Year&gt;2014&lt;/Year&gt;&lt;RecNum&gt;12&lt;/RecNum&gt;&lt;record&gt;&lt;rec-number&gt;12&lt;/rec-number&gt;&lt;foreign-keys&gt;&lt;key app="EN" db-id="w52xtesfmpaeeze9tr4pfev60pszpddw2adw"&gt;12&lt;/key&gt;&lt;/foreign-keys&gt;&lt;ref-type name="Report"&gt;27&lt;/ref-type&gt;&lt;contributors&gt;&lt;authors&gt;&lt;author&gt;Alexandra Collins&lt;/author&gt;&lt;author&gt;James Miller&lt;/author&gt;&lt;author&gt;Deborah Coughlin&lt;/author&gt;&lt;author&gt;Stuart Kirk&lt;/author&gt;&lt;/authors&gt;&lt;/contributors&gt;&lt;titles&gt;&lt;title&gt;The Production of Quick Scoping Reviews and Rapid Evidence Assessments: A How to Guide&lt;/title&gt;&lt;/titles&gt;&lt;dates&gt;&lt;year&gt;2014&lt;/year&gt;&lt;/dates&gt;&lt;publisher&gt;Joint Water Evidence Group - Beta Version 2&lt;/publisher&gt;&lt;urls&gt;&lt;/urls&gt;&lt;/record&gt;&lt;/Cite&gt;&lt;/EndNote&gt;</w:instrText>
      </w:r>
      <w:r w:rsidR="00D44B83">
        <w:fldChar w:fldCharType="separate"/>
      </w:r>
      <w:r w:rsidR="00D44B83">
        <w:rPr>
          <w:noProof/>
        </w:rPr>
        <w:t>(</w:t>
      </w:r>
      <w:hyperlink w:anchor="_ENREF_10" w:tooltip="Watt, 2008 #7" w:history="1">
        <w:r w:rsidR="007764D0">
          <w:rPr>
            <w:noProof/>
          </w:rPr>
          <w:t>Watt</w:t>
        </w:r>
        <w:r w:rsidR="007764D0" w:rsidRPr="00D44B83">
          <w:rPr>
            <w:i/>
            <w:noProof/>
          </w:rPr>
          <w:t xml:space="preserve"> et al.</w:t>
        </w:r>
        <w:r w:rsidR="007764D0">
          <w:rPr>
            <w:noProof/>
          </w:rPr>
          <w:t xml:space="preserve"> 2008</w:t>
        </w:r>
      </w:hyperlink>
      <w:r w:rsidR="00D44B83">
        <w:rPr>
          <w:noProof/>
        </w:rPr>
        <w:t xml:space="preserve">; </w:t>
      </w:r>
      <w:hyperlink w:anchor="_ENREF_2" w:tooltip="Collins, 2014 #12" w:history="1">
        <w:r w:rsidR="007764D0">
          <w:rPr>
            <w:noProof/>
          </w:rPr>
          <w:t>Collins</w:t>
        </w:r>
        <w:r w:rsidR="007764D0" w:rsidRPr="00D44B83">
          <w:rPr>
            <w:i/>
            <w:noProof/>
          </w:rPr>
          <w:t xml:space="preserve"> et al.</w:t>
        </w:r>
        <w:r w:rsidR="007764D0">
          <w:rPr>
            <w:noProof/>
          </w:rPr>
          <w:t xml:space="preserve"> 2014</w:t>
        </w:r>
      </w:hyperlink>
      <w:r w:rsidR="00D44B83">
        <w:rPr>
          <w:noProof/>
        </w:rPr>
        <w:t>)</w:t>
      </w:r>
      <w:r w:rsidR="00D44B83">
        <w:fldChar w:fldCharType="end"/>
      </w:r>
      <w:r w:rsidR="00D72B1C" w:rsidRPr="00D44B83">
        <w:t>.</w:t>
      </w:r>
      <w:r w:rsidR="00DE2A4E">
        <w:t xml:space="preserve"> In evidence review methods there is a trade-off between rapidity and rigour, and</w:t>
      </w:r>
      <w:r w:rsidR="00D72B1C">
        <w:t xml:space="preserve"> </w:t>
      </w:r>
      <w:r w:rsidR="00DE2A4E">
        <w:t>REA is a form of evidence review designed to deliver assessments more rapidly, while minimising the impact on rigour. REA is appropriate in this instance given the defined scope of the research question and relatively limited literature base apparent from early review findings.</w:t>
      </w:r>
    </w:p>
    <w:p w:rsidR="00D72B1C" w:rsidRDefault="00D72B1C" w:rsidP="00BA7891">
      <w:r>
        <w:t>As common to many evidence assessment methods, REA should consist of the following steps</w:t>
      </w:r>
      <w:r w:rsidR="00D44B83">
        <w:t xml:space="preserve"> (adapted from </w:t>
      </w:r>
      <w:r w:rsidR="00D44B83">
        <w:fldChar w:fldCharType="begin"/>
      </w:r>
      <w:r w:rsidR="00D44B83">
        <w:instrText xml:space="preserve"> ADDIN EN.CITE &lt;EndNote&gt;&lt;Cite&gt;&lt;Author&gt;GSR&lt;/Author&gt;&lt;Year&gt;2013&lt;/Year&gt;&lt;RecNum&gt;3&lt;/RecNum&gt;&lt;DisplayText&gt;(GSR 2013; Collins&lt;style face="italic"&gt; et al.&lt;/style&gt; 2014)&lt;/DisplayText&gt;&lt;record&gt;&lt;rec-number&gt;3&lt;/rec-number&gt;&lt;foreign-keys&gt;&lt;key app="EN" db-id="w52xtesfmpaeeze9tr4pfev60pszpddw2adw"&gt;3&lt;/key&gt;&lt;/foreign-keys&gt;&lt;ref-type name="Web Page"&gt;12&lt;/ref-type&gt;&lt;contributors&gt;&lt;authors&gt;&lt;author&gt;GSR&lt;/author&gt;&lt;/authors&gt;&lt;/contributors&gt;&lt;titles&gt;&lt;title&gt;Rapid evidence assessment toolkit&lt;/title&gt;&lt;secondary-title&gt;Civil Service&lt;/secondary-title&gt;&lt;/titles&gt;&lt;number&gt;31st March 2014&lt;/number&gt;&lt;dates&gt;&lt;year&gt;2013&lt;/year&gt;&lt;/dates&gt;&lt;pub-location&gt;Civil Service&lt;/pub-location&gt;&lt;publisher&gt;Civil Service&lt;/publisher&gt;&lt;urls&gt;&lt;related-urls&gt;&lt;url&gt;http://www.civilservice.gov.uk/networks/gsr/resources-and-guidance&lt;/url&gt;&lt;/related-urls&gt;&lt;/urls&gt;&lt;/record&gt;&lt;/Cite&gt;&lt;Cite&gt;&lt;Author&gt;Collins&lt;/Author&gt;&lt;Year&gt;2014&lt;/Year&gt;&lt;RecNum&gt;12&lt;/RecNum&gt;&lt;record&gt;&lt;rec-number&gt;12&lt;/rec-number&gt;&lt;foreign-keys&gt;&lt;key app="EN" db-id="w52xtesfmpaeeze9tr4pfev60pszpddw2adw"&gt;12&lt;/key&gt;&lt;/foreign-keys&gt;&lt;ref-type name="Report"&gt;27&lt;/ref-type&gt;&lt;contributors&gt;&lt;authors&gt;&lt;author&gt;Alexandra Collins&lt;/author&gt;&lt;author&gt;James Miller&lt;/author&gt;&lt;author&gt;Deborah Coughlin&lt;/author&gt;&lt;author&gt;Stuart Kirk&lt;/author&gt;&lt;/authors&gt;&lt;/contributors&gt;&lt;titles&gt;&lt;title&gt;The Production of Quick Scoping Reviews and Rapid Evidence Assessments: A How to Guide&lt;/title&gt;&lt;/titles&gt;&lt;dates&gt;&lt;year&gt;2014&lt;/year&gt;&lt;/dates&gt;&lt;publisher&gt;Joint Water Evidence Group - Beta Version 2&lt;/publisher&gt;&lt;urls&gt;&lt;/urls&gt;&lt;/record&gt;&lt;/Cite&gt;&lt;/EndNote&gt;</w:instrText>
      </w:r>
      <w:r w:rsidR="00D44B83">
        <w:fldChar w:fldCharType="separate"/>
      </w:r>
      <w:r w:rsidR="00D44B83">
        <w:rPr>
          <w:noProof/>
        </w:rPr>
        <w:t>(</w:t>
      </w:r>
      <w:hyperlink w:anchor="_ENREF_7" w:tooltip="GSR, 2013 #3" w:history="1">
        <w:r w:rsidR="007764D0">
          <w:rPr>
            <w:noProof/>
          </w:rPr>
          <w:t>GSR 2013</w:t>
        </w:r>
      </w:hyperlink>
      <w:r w:rsidR="00D44B83">
        <w:rPr>
          <w:noProof/>
        </w:rPr>
        <w:t xml:space="preserve">; </w:t>
      </w:r>
      <w:hyperlink w:anchor="_ENREF_2" w:tooltip="Collins, 2014 #12" w:history="1">
        <w:r w:rsidR="007764D0">
          <w:rPr>
            <w:noProof/>
          </w:rPr>
          <w:t>Collins</w:t>
        </w:r>
        <w:r w:rsidR="007764D0" w:rsidRPr="00D44B83">
          <w:rPr>
            <w:i/>
            <w:noProof/>
          </w:rPr>
          <w:t xml:space="preserve"> et al.</w:t>
        </w:r>
        <w:r w:rsidR="007764D0">
          <w:rPr>
            <w:noProof/>
          </w:rPr>
          <w:t xml:space="preserve"> 2014</w:t>
        </w:r>
      </w:hyperlink>
      <w:r w:rsidR="00D44B83">
        <w:rPr>
          <w:noProof/>
        </w:rPr>
        <w:t>)</w:t>
      </w:r>
      <w:r w:rsidR="00D44B83">
        <w:fldChar w:fldCharType="end"/>
      </w:r>
      <w:r w:rsidR="001162AB">
        <w:t>):</w:t>
      </w:r>
    </w:p>
    <w:p w:rsidR="00D72B1C" w:rsidRDefault="00D72B1C" w:rsidP="00D72B1C">
      <w:pPr>
        <w:pStyle w:val="ListParagraph"/>
        <w:numPr>
          <w:ilvl w:val="0"/>
          <w:numId w:val="4"/>
        </w:numPr>
      </w:pPr>
      <w:r>
        <w:t>Establish the research question</w:t>
      </w:r>
    </w:p>
    <w:p w:rsidR="00D72B1C" w:rsidRDefault="00D72B1C" w:rsidP="00D72B1C">
      <w:pPr>
        <w:pStyle w:val="ListParagraph"/>
        <w:numPr>
          <w:ilvl w:val="1"/>
          <w:numId w:val="4"/>
        </w:numPr>
      </w:pPr>
      <w:r>
        <w:t>Establish an expert group</w:t>
      </w:r>
    </w:p>
    <w:p w:rsidR="00D72B1C" w:rsidRDefault="00D72B1C" w:rsidP="00D72B1C">
      <w:pPr>
        <w:pStyle w:val="ListParagraph"/>
        <w:numPr>
          <w:ilvl w:val="1"/>
          <w:numId w:val="4"/>
        </w:numPr>
      </w:pPr>
      <w:r>
        <w:t>Present a scoping note</w:t>
      </w:r>
    </w:p>
    <w:p w:rsidR="00D72B1C" w:rsidRDefault="00D72B1C" w:rsidP="00D72B1C">
      <w:pPr>
        <w:pStyle w:val="ListParagraph"/>
        <w:numPr>
          <w:ilvl w:val="1"/>
          <w:numId w:val="4"/>
        </w:numPr>
      </w:pPr>
      <w:r>
        <w:t>Refine based on expert feedback</w:t>
      </w:r>
    </w:p>
    <w:p w:rsidR="00D72B1C" w:rsidRDefault="00D72B1C" w:rsidP="00D72B1C">
      <w:pPr>
        <w:pStyle w:val="ListParagraph"/>
        <w:numPr>
          <w:ilvl w:val="0"/>
          <w:numId w:val="4"/>
        </w:numPr>
      </w:pPr>
      <w:r>
        <w:t>Conduct review</w:t>
      </w:r>
    </w:p>
    <w:p w:rsidR="00D72B1C" w:rsidRDefault="00D72B1C" w:rsidP="00D72B1C">
      <w:pPr>
        <w:pStyle w:val="ListParagraph"/>
        <w:numPr>
          <w:ilvl w:val="1"/>
          <w:numId w:val="4"/>
        </w:numPr>
      </w:pPr>
      <w:r>
        <w:t>Establish a review protocol</w:t>
      </w:r>
    </w:p>
    <w:p w:rsidR="00D72B1C" w:rsidRDefault="00D72B1C" w:rsidP="00D72B1C">
      <w:pPr>
        <w:pStyle w:val="ListParagraph"/>
        <w:numPr>
          <w:ilvl w:val="1"/>
          <w:numId w:val="4"/>
        </w:numPr>
      </w:pPr>
      <w:r>
        <w:t>Conduct searches</w:t>
      </w:r>
    </w:p>
    <w:p w:rsidR="00D72B1C" w:rsidRDefault="00D72B1C" w:rsidP="00D72B1C">
      <w:pPr>
        <w:pStyle w:val="ListParagraph"/>
        <w:numPr>
          <w:ilvl w:val="1"/>
          <w:numId w:val="4"/>
        </w:numPr>
      </w:pPr>
      <w:r>
        <w:t>Filter and categorise evidence</w:t>
      </w:r>
    </w:p>
    <w:p w:rsidR="00D72B1C" w:rsidRDefault="00D72B1C" w:rsidP="00D72B1C">
      <w:pPr>
        <w:pStyle w:val="ListParagraph"/>
        <w:numPr>
          <w:ilvl w:val="0"/>
          <w:numId w:val="4"/>
        </w:numPr>
      </w:pPr>
      <w:r>
        <w:t xml:space="preserve">Evaluate </w:t>
      </w:r>
      <w:r w:rsidR="008E6519">
        <w:t xml:space="preserve">evidence </w:t>
      </w:r>
      <w:r>
        <w:t xml:space="preserve">and communicate </w:t>
      </w:r>
      <w:r w:rsidR="008E6519">
        <w:t>findings</w:t>
      </w:r>
    </w:p>
    <w:p w:rsidR="00D72B1C" w:rsidRDefault="00D72B1C" w:rsidP="00D72B1C">
      <w:pPr>
        <w:pStyle w:val="ListParagraph"/>
        <w:numPr>
          <w:ilvl w:val="1"/>
          <w:numId w:val="4"/>
        </w:numPr>
      </w:pPr>
      <w:r>
        <w:t>Synthesise evidence</w:t>
      </w:r>
    </w:p>
    <w:p w:rsidR="00D72B1C" w:rsidRDefault="00D72B1C" w:rsidP="00D72B1C">
      <w:pPr>
        <w:pStyle w:val="ListParagraph"/>
        <w:numPr>
          <w:ilvl w:val="1"/>
          <w:numId w:val="4"/>
        </w:numPr>
      </w:pPr>
      <w:r>
        <w:t>Develop explanatory narrative</w:t>
      </w:r>
    </w:p>
    <w:p w:rsidR="00D72B1C" w:rsidRDefault="00D72B1C" w:rsidP="00D72B1C">
      <w:pPr>
        <w:pStyle w:val="ListParagraph"/>
        <w:numPr>
          <w:ilvl w:val="1"/>
          <w:numId w:val="4"/>
        </w:numPr>
      </w:pPr>
      <w:r>
        <w:t>Communicate findings</w:t>
      </w:r>
    </w:p>
    <w:p w:rsidR="00D72B1C" w:rsidRPr="00BA7891" w:rsidRDefault="00D44B83" w:rsidP="00D72B1C">
      <w:r>
        <w:t>The following describes the proposed approach to each of these aspects of the review.</w:t>
      </w:r>
    </w:p>
    <w:p w:rsidR="007219DF" w:rsidRDefault="00D44B83" w:rsidP="000F6AD0">
      <w:pPr>
        <w:pStyle w:val="Heading2"/>
        <w:numPr>
          <w:ilvl w:val="1"/>
          <w:numId w:val="1"/>
        </w:numPr>
      </w:pPr>
      <w:bookmarkStart w:id="8" w:name="_Toc416439297"/>
      <w:r>
        <w:lastRenderedPageBreak/>
        <w:t>Establish the research question</w:t>
      </w:r>
      <w:bookmarkEnd w:id="8"/>
    </w:p>
    <w:p w:rsidR="00B15991" w:rsidRPr="00B15991" w:rsidRDefault="00DC09D3" w:rsidP="00B15991">
      <w:r>
        <w:t>Establishing t</w:t>
      </w:r>
      <w:r w:rsidR="00182728">
        <w:t>he research question</w:t>
      </w:r>
      <w:r>
        <w:t xml:space="preserve"> includes the defining the scope of research, seeking expert comment, and revising all aspects of the research question accordingly. Here the research question</w:t>
      </w:r>
      <w:r w:rsidR="00182728">
        <w:t xml:space="preserve"> was established as part of the Top &amp; Tail research plan, and is further</w:t>
      </w:r>
      <w:r>
        <w:t xml:space="preserve"> developed in this scoping note</w:t>
      </w:r>
      <w:r w:rsidR="00182728">
        <w:t xml:space="preserve">. An expert group, comprising members of </w:t>
      </w:r>
      <w:r>
        <w:t>the wider Top &amp; Tail consortium will be engaged to provide comment on the research question, the scope of the review and other aspects of the research as they arise through the course of the review.</w:t>
      </w:r>
    </w:p>
    <w:p w:rsidR="00DD0D0E" w:rsidRDefault="008E6519" w:rsidP="000F6AD0">
      <w:pPr>
        <w:pStyle w:val="Heading2"/>
        <w:numPr>
          <w:ilvl w:val="1"/>
          <w:numId w:val="1"/>
        </w:numPr>
      </w:pPr>
      <w:r>
        <w:t xml:space="preserve"> </w:t>
      </w:r>
      <w:bookmarkStart w:id="9" w:name="_Toc416439298"/>
      <w:r>
        <w:t>Review protocol</w:t>
      </w:r>
      <w:bookmarkEnd w:id="9"/>
    </w:p>
    <w:p w:rsidR="00182728" w:rsidRDefault="00182728" w:rsidP="00182728">
      <w:r>
        <w:t>The</w:t>
      </w:r>
      <w:r w:rsidR="0065229C">
        <w:t xml:space="preserve"> following review protocol sets out the process through which evidence will be searched for, collected and categorised. This includes the sources of evidence (databases and search engines), the search terms to be used and the coding method used to organise the evidence into categories.</w:t>
      </w:r>
    </w:p>
    <w:p w:rsidR="0065229C" w:rsidRDefault="0065229C" w:rsidP="0065229C">
      <w:pPr>
        <w:pStyle w:val="Heading3"/>
      </w:pPr>
      <w:bookmarkStart w:id="10" w:name="_Toc416439299"/>
      <w:r>
        <w:t>Sources of evidence</w:t>
      </w:r>
      <w:bookmarkEnd w:id="10"/>
    </w:p>
    <w:p w:rsidR="0065229C" w:rsidRDefault="0065229C" w:rsidP="0065229C">
      <w:r>
        <w:t>The following of databases and search engines will be searched in order to uncover the evidence base. The limited number of sources reflects the nature of this review, though this coverage of the literature sources is expected to deliver excellent coverage of the available evidence.</w:t>
      </w:r>
    </w:p>
    <w:p w:rsidR="0065229C" w:rsidRDefault="0065229C" w:rsidP="0065229C">
      <w:pPr>
        <w:pStyle w:val="Caption"/>
      </w:pPr>
      <w:r>
        <w:t xml:space="preserve">Table </w:t>
      </w:r>
      <w:fldSimple w:instr=" SEQ Table \* ARABIC ">
        <w:r w:rsidR="00067373">
          <w:rPr>
            <w:noProof/>
          </w:rPr>
          <w:t>1</w:t>
        </w:r>
      </w:fldSimple>
      <w:r>
        <w:t>: Evidence sources included in the review</w:t>
      </w:r>
    </w:p>
    <w:tbl>
      <w:tblPr>
        <w:tblStyle w:val="TableGrid"/>
        <w:tblW w:w="0" w:type="auto"/>
        <w:tblLook w:val="04A0" w:firstRow="1" w:lastRow="0" w:firstColumn="1" w:lastColumn="0" w:noHBand="0" w:noVBand="1"/>
      </w:tblPr>
      <w:tblGrid>
        <w:gridCol w:w="4621"/>
        <w:gridCol w:w="4621"/>
      </w:tblGrid>
      <w:tr w:rsidR="0065229C" w:rsidTr="0065229C">
        <w:tc>
          <w:tcPr>
            <w:tcW w:w="4621" w:type="dxa"/>
          </w:tcPr>
          <w:p w:rsidR="0065229C" w:rsidRPr="0065229C" w:rsidRDefault="0065229C" w:rsidP="0065229C">
            <w:pPr>
              <w:rPr>
                <w:b/>
              </w:rPr>
            </w:pPr>
            <w:r w:rsidRPr="0065229C">
              <w:rPr>
                <w:b/>
              </w:rPr>
              <w:t>Database</w:t>
            </w:r>
          </w:p>
        </w:tc>
        <w:tc>
          <w:tcPr>
            <w:tcW w:w="4621" w:type="dxa"/>
          </w:tcPr>
          <w:p w:rsidR="0065229C" w:rsidRPr="0065229C" w:rsidRDefault="0065229C" w:rsidP="0065229C">
            <w:pPr>
              <w:rPr>
                <w:b/>
              </w:rPr>
            </w:pPr>
            <w:r w:rsidRPr="0065229C">
              <w:rPr>
                <w:b/>
              </w:rPr>
              <w:t>Aspect of literature covered</w:t>
            </w:r>
          </w:p>
        </w:tc>
      </w:tr>
      <w:tr w:rsidR="0065229C" w:rsidTr="0065229C">
        <w:tc>
          <w:tcPr>
            <w:tcW w:w="4621" w:type="dxa"/>
          </w:tcPr>
          <w:p w:rsidR="0065229C" w:rsidRDefault="0065229C" w:rsidP="0065229C">
            <w:r>
              <w:t>Science direct</w:t>
            </w:r>
          </w:p>
        </w:tc>
        <w:tc>
          <w:tcPr>
            <w:tcW w:w="4621" w:type="dxa"/>
          </w:tcPr>
          <w:p w:rsidR="0065229C" w:rsidRDefault="0065229C" w:rsidP="0065229C">
            <w:r>
              <w:t>Peer-reviewed academic literature</w:t>
            </w:r>
          </w:p>
        </w:tc>
      </w:tr>
      <w:tr w:rsidR="0065229C" w:rsidTr="0065229C">
        <w:tc>
          <w:tcPr>
            <w:tcW w:w="4621" w:type="dxa"/>
          </w:tcPr>
          <w:p w:rsidR="0065229C" w:rsidRDefault="0065229C" w:rsidP="0065229C">
            <w:r>
              <w:t>Web of Science</w:t>
            </w:r>
          </w:p>
        </w:tc>
        <w:tc>
          <w:tcPr>
            <w:tcW w:w="4621" w:type="dxa"/>
          </w:tcPr>
          <w:p w:rsidR="0065229C" w:rsidRDefault="0065229C" w:rsidP="0065229C">
            <w:r>
              <w:t>Peer-reviewed academic literature</w:t>
            </w:r>
          </w:p>
        </w:tc>
      </w:tr>
      <w:tr w:rsidR="0065229C" w:rsidTr="0065229C">
        <w:tc>
          <w:tcPr>
            <w:tcW w:w="4621" w:type="dxa"/>
          </w:tcPr>
          <w:p w:rsidR="0065229C" w:rsidRDefault="0065229C" w:rsidP="0065229C">
            <w:r>
              <w:t>World Cat</w:t>
            </w:r>
          </w:p>
        </w:tc>
        <w:tc>
          <w:tcPr>
            <w:tcW w:w="4621" w:type="dxa"/>
          </w:tcPr>
          <w:p w:rsidR="0065229C" w:rsidRDefault="0065229C" w:rsidP="0065229C">
            <w:r>
              <w:t>Grey literature and library catalogues</w:t>
            </w:r>
          </w:p>
        </w:tc>
      </w:tr>
      <w:tr w:rsidR="0065229C" w:rsidTr="0065229C">
        <w:tc>
          <w:tcPr>
            <w:tcW w:w="4621" w:type="dxa"/>
          </w:tcPr>
          <w:p w:rsidR="0065229C" w:rsidRDefault="0065229C" w:rsidP="0065229C">
            <w:r>
              <w:t>Google (scholar and web)</w:t>
            </w:r>
          </w:p>
        </w:tc>
        <w:tc>
          <w:tcPr>
            <w:tcW w:w="4621" w:type="dxa"/>
          </w:tcPr>
          <w:p w:rsidR="0065229C" w:rsidRDefault="0065229C" w:rsidP="0065229C">
            <w:r>
              <w:t>Peer-review and grey literature</w:t>
            </w:r>
          </w:p>
        </w:tc>
      </w:tr>
    </w:tbl>
    <w:p w:rsidR="0065229C" w:rsidRDefault="0065229C" w:rsidP="0065229C"/>
    <w:p w:rsidR="0065229C" w:rsidRDefault="0065229C" w:rsidP="0065229C">
      <w:pPr>
        <w:pStyle w:val="Heading3"/>
      </w:pPr>
      <w:bookmarkStart w:id="11" w:name="_Toc416439300"/>
      <w:r>
        <w:t>Search terms</w:t>
      </w:r>
      <w:bookmarkEnd w:id="11"/>
    </w:p>
    <w:p w:rsidR="0065229C" w:rsidRDefault="0065229C" w:rsidP="0065229C">
      <w:r>
        <w:t>The following matrix presents the proposed search terms, organised by themes. These search terms will be combined in appropriate Boolean strings based on the search engine requirements.</w:t>
      </w:r>
    </w:p>
    <w:p w:rsidR="00067373" w:rsidRDefault="00067373" w:rsidP="00067373">
      <w:pPr>
        <w:pStyle w:val="Caption"/>
        <w:keepNext/>
        <w:keepLines/>
      </w:pPr>
      <w:r>
        <w:lastRenderedPageBreak/>
        <w:t xml:space="preserve">Table </w:t>
      </w:r>
      <w:fldSimple w:instr=" SEQ Table \* ARABIC ">
        <w:r>
          <w:rPr>
            <w:noProof/>
          </w:rPr>
          <w:t>2</w:t>
        </w:r>
      </w:fldSimple>
      <w:r>
        <w:t>: Search terms</w:t>
      </w:r>
    </w:p>
    <w:tbl>
      <w:tblPr>
        <w:tblStyle w:val="TableGrid"/>
        <w:tblW w:w="0" w:type="auto"/>
        <w:tblLook w:val="04A0" w:firstRow="1" w:lastRow="0" w:firstColumn="1" w:lastColumn="0" w:noHBand="0" w:noVBand="1"/>
      </w:tblPr>
      <w:tblGrid>
        <w:gridCol w:w="2310"/>
        <w:gridCol w:w="2310"/>
        <w:gridCol w:w="2311"/>
        <w:gridCol w:w="2311"/>
      </w:tblGrid>
      <w:tr w:rsidR="0065229C" w:rsidTr="0065229C">
        <w:tc>
          <w:tcPr>
            <w:tcW w:w="2310" w:type="dxa"/>
          </w:tcPr>
          <w:p w:rsidR="0065229C" w:rsidRPr="00E4687C" w:rsidRDefault="00E4687C" w:rsidP="00067373">
            <w:pPr>
              <w:keepNext/>
              <w:keepLines/>
              <w:rPr>
                <w:b/>
                <w:u w:val="single"/>
              </w:rPr>
            </w:pPr>
            <w:r w:rsidRPr="00E4687C">
              <w:rPr>
                <w:b/>
                <w:u w:val="single"/>
              </w:rPr>
              <w:t>Consumer terms</w:t>
            </w:r>
          </w:p>
        </w:tc>
        <w:tc>
          <w:tcPr>
            <w:tcW w:w="2310" w:type="dxa"/>
          </w:tcPr>
          <w:p w:rsidR="0065229C" w:rsidRPr="00E4687C" w:rsidRDefault="00E4687C" w:rsidP="00067373">
            <w:pPr>
              <w:keepNext/>
              <w:keepLines/>
              <w:rPr>
                <w:b/>
                <w:u w:val="single"/>
              </w:rPr>
            </w:pPr>
            <w:r w:rsidRPr="00E4687C">
              <w:rPr>
                <w:b/>
                <w:u w:val="single"/>
              </w:rPr>
              <w:t>Attitude terms</w:t>
            </w:r>
          </w:p>
        </w:tc>
        <w:tc>
          <w:tcPr>
            <w:tcW w:w="2311" w:type="dxa"/>
          </w:tcPr>
          <w:p w:rsidR="0065229C" w:rsidRPr="00E4687C" w:rsidRDefault="00E4687C" w:rsidP="00067373">
            <w:pPr>
              <w:keepNext/>
              <w:keepLines/>
              <w:rPr>
                <w:b/>
                <w:u w:val="single"/>
              </w:rPr>
            </w:pPr>
            <w:r>
              <w:rPr>
                <w:b/>
                <w:u w:val="single"/>
              </w:rPr>
              <w:t>Electricity system terms</w:t>
            </w:r>
          </w:p>
        </w:tc>
        <w:tc>
          <w:tcPr>
            <w:tcW w:w="2311" w:type="dxa"/>
          </w:tcPr>
          <w:p w:rsidR="0065229C" w:rsidRPr="00E4687C" w:rsidRDefault="00E4687C" w:rsidP="00067373">
            <w:pPr>
              <w:keepNext/>
              <w:keepLines/>
              <w:rPr>
                <w:b/>
                <w:u w:val="single"/>
              </w:rPr>
            </w:pPr>
            <w:r>
              <w:rPr>
                <w:b/>
                <w:u w:val="single"/>
              </w:rPr>
              <w:t>Consumer utility terms</w:t>
            </w:r>
          </w:p>
        </w:tc>
      </w:tr>
      <w:tr w:rsidR="0065229C" w:rsidTr="0065229C">
        <w:tc>
          <w:tcPr>
            <w:tcW w:w="2310" w:type="dxa"/>
          </w:tcPr>
          <w:p w:rsidR="0065229C" w:rsidRDefault="00E4687C" w:rsidP="00067373">
            <w:pPr>
              <w:keepNext/>
              <w:keepLines/>
            </w:pPr>
            <w:r>
              <w:t>Consumer</w:t>
            </w:r>
          </w:p>
        </w:tc>
        <w:tc>
          <w:tcPr>
            <w:tcW w:w="2310" w:type="dxa"/>
          </w:tcPr>
          <w:p w:rsidR="0065229C" w:rsidRDefault="00E4687C" w:rsidP="00067373">
            <w:pPr>
              <w:keepNext/>
              <w:keepLines/>
            </w:pPr>
            <w:r>
              <w:t xml:space="preserve">Attitude </w:t>
            </w:r>
          </w:p>
        </w:tc>
        <w:tc>
          <w:tcPr>
            <w:tcW w:w="2311" w:type="dxa"/>
          </w:tcPr>
          <w:p w:rsidR="0065229C" w:rsidRDefault="00E4687C" w:rsidP="00067373">
            <w:pPr>
              <w:keepNext/>
              <w:keepLines/>
            </w:pPr>
            <w:r>
              <w:t>Voltage</w:t>
            </w:r>
          </w:p>
        </w:tc>
        <w:tc>
          <w:tcPr>
            <w:tcW w:w="2311" w:type="dxa"/>
          </w:tcPr>
          <w:p w:rsidR="0065229C" w:rsidRDefault="00E4687C" w:rsidP="00067373">
            <w:pPr>
              <w:keepNext/>
              <w:keepLines/>
            </w:pPr>
            <w:r>
              <w:t>Quality</w:t>
            </w:r>
          </w:p>
        </w:tc>
      </w:tr>
      <w:tr w:rsidR="0065229C" w:rsidTr="0065229C">
        <w:tc>
          <w:tcPr>
            <w:tcW w:w="2310" w:type="dxa"/>
          </w:tcPr>
          <w:p w:rsidR="0065229C" w:rsidRDefault="00E4687C" w:rsidP="00067373">
            <w:pPr>
              <w:keepNext/>
              <w:keepLines/>
            </w:pPr>
            <w:r>
              <w:t>Public</w:t>
            </w:r>
          </w:p>
        </w:tc>
        <w:tc>
          <w:tcPr>
            <w:tcW w:w="2310" w:type="dxa"/>
          </w:tcPr>
          <w:p w:rsidR="0065229C" w:rsidRDefault="00E4687C" w:rsidP="00067373">
            <w:pPr>
              <w:keepNext/>
              <w:keepLines/>
            </w:pPr>
            <w:r>
              <w:t>Response</w:t>
            </w:r>
          </w:p>
        </w:tc>
        <w:tc>
          <w:tcPr>
            <w:tcW w:w="2311" w:type="dxa"/>
          </w:tcPr>
          <w:p w:rsidR="0065229C" w:rsidRDefault="00E4687C" w:rsidP="00067373">
            <w:pPr>
              <w:keepNext/>
              <w:keepLines/>
            </w:pPr>
            <w:r>
              <w:t>Network</w:t>
            </w:r>
          </w:p>
        </w:tc>
        <w:tc>
          <w:tcPr>
            <w:tcW w:w="2311" w:type="dxa"/>
          </w:tcPr>
          <w:p w:rsidR="0065229C" w:rsidRDefault="00E4687C" w:rsidP="00067373">
            <w:pPr>
              <w:keepNext/>
              <w:keepLines/>
            </w:pPr>
            <w:r>
              <w:t>Regulation</w:t>
            </w:r>
          </w:p>
        </w:tc>
      </w:tr>
      <w:tr w:rsidR="0065229C" w:rsidTr="0065229C">
        <w:tc>
          <w:tcPr>
            <w:tcW w:w="2310" w:type="dxa"/>
          </w:tcPr>
          <w:p w:rsidR="0065229C" w:rsidRDefault="00E4687C" w:rsidP="00067373">
            <w:pPr>
              <w:keepNext/>
              <w:keepLines/>
            </w:pPr>
            <w:r>
              <w:t>Customer</w:t>
            </w:r>
          </w:p>
        </w:tc>
        <w:tc>
          <w:tcPr>
            <w:tcW w:w="2310" w:type="dxa"/>
          </w:tcPr>
          <w:p w:rsidR="00E4687C" w:rsidRDefault="00E4687C" w:rsidP="00067373">
            <w:pPr>
              <w:keepNext/>
              <w:keepLines/>
            </w:pPr>
            <w:r>
              <w:t>Acceptability</w:t>
            </w:r>
          </w:p>
        </w:tc>
        <w:tc>
          <w:tcPr>
            <w:tcW w:w="2311" w:type="dxa"/>
          </w:tcPr>
          <w:p w:rsidR="0065229C" w:rsidRDefault="00E4687C" w:rsidP="00067373">
            <w:pPr>
              <w:keepNext/>
              <w:keepLines/>
            </w:pPr>
            <w:r>
              <w:t>Distribution</w:t>
            </w:r>
          </w:p>
        </w:tc>
        <w:tc>
          <w:tcPr>
            <w:tcW w:w="2311" w:type="dxa"/>
          </w:tcPr>
          <w:p w:rsidR="0065229C" w:rsidRDefault="00E4687C" w:rsidP="00067373">
            <w:pPr>
              <w:keepNext/>
              <w:keepLines/>
            </w:pPr>
            <w:r>
              <w:t>Disruption</w:t>
            </w:r>
          </w:p>
        </w:tc>
      </w:tr>
      <w:tr w:rsidR="0065229C" w:rsidTr="0065229C">
        <w:tc>
          <w:tcPr>
            <w:tcW w:w="2310" w:type="dxa"/>
          </w:tcPr>
          <w:p w:rsidR="0065229C" w:rsidRDefault="0065229C" w:rsidP="00067373">
            <w:pPr>
              <w:keepNext/>
              <w:keepLines/>
            </w:pPr>
          </w:p>
        </w:tc>
        <w:tc>
          <w:tcPr>
            <w:tcW w:w="2310" w:type="dxa"/>
          </w:tcPr>
          <w:p w:rsidR="0065229C" w:rsidRDefault="00E4687C" w:rsidP="00067373">
            <w:pPr>
              <w:keepNext/>
              <w:keepLines/>
            </w:pPr>
            <w:r>
              <w:t>Willingness</w:t>
            </w:r>
          </w:p>
        </w:tc>
        <w:tc>
          <w:tcPr>
            <w:tcW w:w="2311" w:type="dxa"/>
          </w:tcPr>
          <w:p w:rsidR="0065229C" w:rsidRDefault="00E4687C" w:rsidP="00067373">
            <w:pPr>
              <w:keepNext/>
              <w:keepLines/>
            </w:pPr>
            <w:r>
              <w:t>Transmission</w:t>
            </w:r>
          </w:p>
        </w:tc>
        <w:tc>
          <w:tcPr>
            <w:tcW w:w="2311" w:type="dxa"/>
          </w:tcPr>
          <w:p w:rsidR="0065229C" w:rsidRDefault="00E4687C" w:rsidP="00067373">
            <w:pPr>
              <w:keepNext/>
              <w:keepLines/>
            </w:pPr>
            <w:r>
              <w:t>Tolerance</w:t>
            </w:r>
          </w:p>
        </w:tc>
      </w:tr>
      <w:tr w:rsidR="00E4687C" w:rsidTr="0065229C">
        <w:tc>
          <w:tcPr>
            <w:tcW w:w="2310" w:type="dxa"/>
          </w:tcPr>
          <w:p w:rsidR="00E4687C" w:rsidRDefault="00E4687C" w:rsidP="00067373">
            <w:pPr>
              <w:keepNext/>
              <w:keepLines/>
            </w:pPr>
          </w:p>
        </w:tc>
        <w:tc>
          <w:tcPr>
            <w:tcW w:w="2310" w:type="dxa"/>
          </w:tcPr>
          <w:p w:rsidR="00E4687C" w:rsidRDefault="00E4687C" w:rsidP="00067373">
            <w:pPr>
              <w:keepNext/>
              <w:keepLines/>
            </w:pPr>
            <w:r>
              <w:t>Participation</w:t>
            </w:r>
          </w:p>
        </w:tc>
        <w:tc>
          <w:tcPr>
            <w:tcW w:w="2311" w:type="dxa"/>
          </w:tcPr>
          <w:p w:rsidR="00E4687C" w:rsidRDefault="00E4687C" w:rsidP="00067373">
            <w:pPr>
              <w:keepNext/>
              <w:keepLines/>
            </w:pPr>
            <w:r>
              <w:t>DNO</w:t>
            </w:r>
          </w:p>
        </w:tc>
        <w:tc>
          <w:tcPr>
            <w:tcW w:w="2311" w:type="dxa"/>
          </w:tcPr>
          <w:p w:rsidR="00E4687C" w:rsidRDefault="00E4687C" w:rsidP="00067373">
            <w:pPr>
              <w:keepNext/>
              <w:keepLines/>
            </w:pPr>
          </w:p>
        </w:tc>
      </w:tr>
      <w:tr w:rsidR="00E4687C" w:rsidTr="0065229C">
        <w:tc>
          <w:tcPr>
            <w:tcW w:w="2310" w:type="dxa"/>
          </w:tcPr>
          <w:p w:rsidR="00E4687C" w:rsidRDefault="00E4687C" w:rsidP="00067373">
            <w:pPr>
              <w:keepNext/>
              <w:keepLines/>
            </w:pPr>
          </w:p>
        </w:tc>
        <w:tc>
          <w:tcPr>
            <w:tcW w:w="2310" w:type="dxa"/>
          </w:tcPr>
          <w:p w:rsidR="00E4687C" w:rsidRDefault="00E4687C" w:rsidP="00067373">
            <w:pPr>
              <w:keepNext/>
              <w:keepLines/>
            </w:pPr>
            <w:r>
              <w:t>Object*</w:t>
            </w:r>
          </w:p>
        </w:tc>
        <w:tc>
          <w:tcPr>
            <w:tcW w:w="2311" w:type="dxa"/>
          </w:tcPr>
          <w:p w:rsidR="00E4687C" w:rsidRDefault="00E4687C" w:rsidP="00067373">
            <w:pPr>
              <w:keepNext/>
              <w:keepLines/>
            </w:pPr>
            <w:r>
              <w:t>Supply</w:t>
            </w:r>
          </w:p>
        </w:tc>
        <w:tc>
          <w:tcPr>
            <w:tcW w:w="2311" w:type="dxa"/>
          </w:tcPr>
          <w:p w:rsidR="00E4687C" w:rsidRDefault="00E4687C" w:rsidP="00067373">
            <w:pPr>
              <w:keepNext/>
              <w:keepLines/>
            </w:pPr>
          </w:p>
        </w:tc>
      </w:tr>
      <w:tr w:rsidR="00E4687C" w:rsidTr="0065229C">
        <w:tc>
          <w:tcPr>
            <w:tcW w:w="2310" w:type="dxa"/>
          </w:tcPr>
          <w:p w:rsidR="00E4687C" w:rsidRDefault="00E4687C" w:rsidP="00067373">
            <w:pPr>
              <w:keepNext/>
              <w:keepLines/>
            </w:pPr>
          </w:p>
        </w:tc>
        <w:tc>
          <w:tcPr>
            <w:tcW w:w="2310" w:type="dxa"/>
          </w:tcPr>
          <w:p w:rsidR="00E4687C" w:rsidRDefault="00E4687C" w:rsidP="00067373">
            <w:pPr>
              <w:keepNext/>
              <w:keepLines/>
            </w:pPr>
            <w:r>
              <w:t>Understand*</w:t>
            </w:r>
          </w:p>
        </w:tc>
        <w:tc>
          <w:tcPr>
            <w:tcW w:w="2311" w:type="dxa"/>
          </w:tcPr>
          <w:p w:rsidR="00E4687C" w:rsidRDefault="00633E9C" w:rsidP="00067373">
            <w:pPr>
              <w:keepNext/>
              <w:keepLines/>
            </w:pPr>
            <w:r>
              <w:t>Energy</w:t>
            </w:r>
          </w:p>
        </w:tc>
        <w:tc>
          <w:tcPr>
            <w:tcW w:w="2311" w:type="dxa"/>
          </w:tcPr>
          <w:p w:rsidR="00E4687C" w:rsidRDefault="00E4687C" w:rsidP="00067373">
            <w:pPr>
              <w:keepNext/>
              <w:keepLines/>
            </w:pPr>
          </w:p>
        </w:tc>
      </w:tr>
      <w:tr w:rsidR="00E4687C" w:rsidTr="0065229C">
        <w:tc>
          <w:tcPr>
            <w:tcW w:w="2310" w:type="dxa"/>
          </w:tcPr>
          <w:p w:rsidR="00E4687C" w:rsidRDefault="00E4687C" w:rsidP="00067373">
            <w:pPr>
              <w:keepNext/>
              <w:keepLines/>
            </w:pPr>
          </w:p>
        </w:tc>
        <w:tc>
          <w:tcPr>
            <w:tcW w:w="2310" w:type="dxa"/>
          </w:tcPr>
          <w:p w:rsidR="00E4687C" w:rsidRDefault="00E4687C" w:rsidP="00067373">
            <w:pPr>
              <w:keepNext/>
              <w:keepLines/>
            </w:pPr>
            <w:proofErr w:type="spellStart"/>
            <w:r>
              <w:t>Oppos</w:t>
            </w:r>
            <w:proofErr w:type="spellEnd"/>
            <w:r>
              <w:t>*</w:t>
            </w:r>
          </w:p>
        </w:tc>
        <w:tc>
          <w:tcPr>
            <w:tcW w:w="2311" w:type="dxa"/>
          </w:tcPr>
          <w:p w:rsidR="00E4687C" w:rsidRDefault="00E4687C" w:rsidP="00067373">
            <w:pPr>
              <w:keepNext/>
              <w:keepLines/>
            </w:pPr>
          </w:p>
        </w:tc>
        <w:tc>
          <w:tcPr>
            <w:tcW w:w="2311" w:type="dxa"/>
          </w:tcPr>
          <w:p w:rsidR="00E4687C" w:rsidRDefault="00E4687C" w:rsidP="00067373">
            <w:pPr>
              <w:keepNext/>
              <w:keepLines/>
            </w:pPr>
          </w:p>
        </w:tc>
      </w:tr>
      <w:tr w:rsidR="00E4687C" w:rsidTr="0065229C">
        <w:tc>
          <w:tcPr>
            <w:tcW w:w="2310" w:type="dxa"/>
          </w:tcPr>
          <w:p w:rsidR="00E4687C" w:rsidRDefault="00E4687C" w:rsidP="00067373">
            <w:pPr>
              <w:keepNext/>
              <w:keepLines/>
            </w:pPr>
          </w:p>
        </w:tc>
        <w:tc>
          <w:tcPr>
            <w:tcW w:w="2310" w:type="dxa"/>
          </w:tcPr>
          <w:p w:rsidR="00E4687C" w:rsidRDefault="00E4687C" w:rsidP="00067373">
            <w:pPr>
              <w:keepNext/>
              <w:keepLines/>
            </w:pPr>
          </w:p>
        </w:tc>
        <w:tc>
          <w:tcPr>
            <w:tcW w:w="2311" w:type="dxa"/>
          </w:tcPr>
          <w:p w:rsidR="00E4687C" w:rsidRDefault="00E4687C" w:rsidP="00067373">
            <w:pPr>
              <w:keepNext/>
              <w:keepLines/>
            </w:pPr>
          </w:p>
        </w:tc>
        <w:tc>
          <w:tcPr>
            <w:tcW w:w="2311" w:type="dxa"/>
          </w:tcPr>
          <w:p w:rsidR="00E4687C" w:rsidRDefault="00E4687C" w:rsidP="00067373">
            <w:pPr>
              <w:keepNext/>
              <w:keepLines/>
            </w:pPr>
          </w:p>
        </w:tc>
      </w:tr>
      <w:tr w:rsidR="00E4687C" w:rsidTr="0065229C">
        <w:tc>
          <w:tcPr>
            <w:tcW w:w="2310" w:type="dxa"/>
          </w:tcPr>
          <w:p w:rsidR="00E4687C" w:rsidRDefault="00E4687C" w:rsidP="00067373">
            <w:pPr>
              <w:keepNext/>
              <w:keepLines/>
            </w:pPr>
          </w:p>
        </w:tc>
        <w:tc>
          <w:tcPr>
            <w:tcW w:w="2310" w:type="dxa"/>
          </w:tcPr>
          <w:p w:rsidR="00E4687C" w:rsidRDefault="00E4687C" w:rsidP="00067373">
            <w:pPr>
              <w:keepNext/>
              <w:keepLines/>
            </w:pPr>
          </w:p>
        </w:tc>
        <w:tc>
          <w:tcPr>
            <w:tcW w:w="2311" w:type="dxa"/>
          </w:tcPr>
          <w:p w:rsidR="00E4687C" w:rsidRDefault="00E4687C" w:rsidP="00067373">
            <w:pPr>
              <w:keepNext/>
              <w:keepLines/>
            </w:pPr>
          </w:p>
        </w:tc>
        <w:tc>
          <w:tcPr>
            <w:tcW w:w="2311" w:type="dxa"/>
          </w:tcPr>
          <w:p w:rsidR="00E4687C" w:rsidRDefault="00E4687C" w:rsidP="00067373">
            <w:pPr>
              <w:keepNext/>
              <w:keepLines/>
            </w:pPr>
          </w:p>
        </w:tc>
      </w:tr>
    </w:tbl>
    <w:p w:rsidR="0065229C" w:rsidRPr="0065229C" w:rsidRDefault="0065229C" w:rsidP="0065229C"/>
    <w:p w:rsidR="008E6519" w:rsidRDefault="00E4687C" w:rsidP="00E4687C">
      <w:pPr>
        <w:pStyle w:val="Heading3"/>
      </w:pPr>
      <w:bookmarkStart w:id="12" w:name="_Toc416439301"/>
      <w:r>
        <w:t>Categorisation</w:t>
      </w:r>
      <w:bookmarkEnd w:id="12"/>
    </w:p>
    <w:p w:rsidR="00067373" w:rsidRPr="00067373" w:rsidRDefault="00067373" w:rsidP="00067373">
      <w:r>
        <w:t>Evidence collected will be categorised to aid in analysis and synthesis. Potential categorisations are listed below but this will be refined based on priorities that emerge during evidence gathering.</w:t>
      </w:r>
    </w:p>
    <w:p w:rsidR="00067373" w:rsidRDefault="00E4687C" w:rsidP="00067373">
      <w:pPr>
        <w:pStyle w:val="ListParagraph"/>
        <w:numPr>
          <w:ilvl w:val="0"/>
          <w:numId w:val="5"/>
        </w:numPr>
      </w:pPr>
      <w:r>
        <w:t>Type of electricity system change</w:t>
      </w:r>
    </w:p>
    <w:p w:rsidR="00067373" w:rsidRDefault="00067373" w:rsidP="00067373">
      <w:pPr>
        <w:pStyle w:val="ListParagraph"/>
        <w:numPr>
          <w:ilvl w:val="0"/>
          <w:numId w:val="5"/>
        </w:numPr>
      </w:pPr>
      <w:r>
        <w:t>Methodology</w:t>
      </w:r>
    </w:p>
    <w:p w:rsidR="00067373" w:rsidRDefault="00067373" w:rsidP="00067373">
      <w:pPr>
        <w:pStyle w:val="ListParagraph"/>
        <w:numPr>
          <w:ilvl w:val="1"/>
          <w:numId w:val="5"/>
        </w:numPr>
      </w:pPr>
      <w:r>
        <w:t>This could be focus group, survey, literature review.</w:t>
      </w:r>
    </w:p>
    <w:p w:rsidR="00E4687C" w:rsidRDefault="00E4687C" w:rsidP="00E4687C">
      <w:pPr>
        <w:pStyle w:val="ListParagraph"/>
        <w:numPr>
          <w:ilvl w:val="0"/>
          <w:numId w:val="5"/>
        </w:numPr>
      </w:pPr>
      <w:r>
        <w:t xml:space="preserve">Number of </w:t>
      </w:r>
      <w:r w:rsidR="00067373">
        <w:t>participants</w:t>
      </w:r>
    </w:p>
    <w:p w:rsidR="00067373" w:rsidRDefault="00067373" w:rsidP="00067373">
      <w:pPr>
        <w:pStyle w:val="ListParagraph"/>
        <w:numPr>
          <w:ilvl w:val="1"/>
          <w:numId w:val="5"/>
        </w:numPr>
      </w:pPr>
      <w:r>
        <w:t>If the evidence includes a focus groups or survey data then the sample size can be recorded</w:t>
      </w:r>
    </w:p>
    <w:p w:rsidR="00E4687C" w:rsidRDefault="00E4687C" w:rsidP="00E4687C">
      <w:pPr>
        <w:pStyle w:val="ListParagraph"/>
        <w:numPr>
          <w:ilvl w:val="0"/>
          <w:numId w:val="5"/>
        </w:numPr>
      </w:pPr>
      <w:r>
        <w:t>Outcome</w:t>
      </w:r>
    </w:p>
    <w:p w:rsidR="00E4687C" w:rsidRDefault="00067373" w:rsidP="00E4687C">
      <w:pPr>
        <w:pStyle w:val="ListParagraph"/>
        <w:numPr>
          <w:ilvl w:val="1"/>
          <w:numId w:val="5"/>
        </w:numPr>
      </w:pPr>
      <w:r>
        <w:t>Some qualitative notes can be gathered highlighting the findings of individual pieces of evidence.</w:t>
      </w:r>
    </w:p>
    <w:p w:rsidR="00E4687C" w:rsidRDefault="00E4687C" w:rsidP="00E4687C">
      <w:pPr>
        <w:pStyle w:val="ListParagraph"/>
        <w:numPr>
          <w:ilvl w:val="0"/>
          <w:numId w:val="5"/>
        </w:numPr>
      </w:pPr>
      <w:r>
        <w:t>Geographical boundary</w:t>
      </w:r>
    </w:p>
    <w:p w:rsidR="00E4687C" w:rsidRPr="00E4687C" w:rsidRDefault="00067373" w:rsidP="00067373">
      <w:pPr>
        <w:pStyle w:val="ListParagraph"/>
        <w:numPr>
          <w:ilvl w:val="1"/>
          <w:numId w:val="5"/>
        </w:numPr>
      </w:pPr>
      <w:r>
        <w:t>UK, Europe, USA etc.</w:t>
      </w:r>
    </w:p>
    <w:p w:rsidR="008E6519" w:rsidRPr="008E6519" w:rsidRDefault="008E6519" w:rsidP="008E6519"/>
    <w:p w:rsidR="007219DF" w:rsidRDefault="008E6519" w:rsidP="008E6519">
      <w:pPr>
        <w:pStyle w:val="Heading2"/>
        <w:numPr>
          <w:ilvl w:val="1"/>
          <w:numId w:val="1"/>
        </w:numPr>
      </w:pPr>
      <w:bookmarkStart w:id="13" w:name="_Toc416439302"/>
      <w:r>
        <w:t>Evaluate ev</w:t>
      </w:r>
      <w:r w:rsidR="0044275F">
        <w:t>idence and communicate findings</w:t>
      </w:r>
      <w:bookmarkEnd w:id="13"/>
    </w:p>
    <w:p w:rsidR="0044275F" w:rsidRPr="0044275F" w:rsidRDefault="00A965FA" w:rsidP="0044275F">
      <w:r>
        <w:t xml:space="preserve">The evidence uncovered through this REA will be examined and used to highlight the consumer facing issues associated with changing voltage regulations. </w:t>
      </w:r>
      <w:r w:rsidR="0044275F">
        <w:t>The findings of the project will</w:t>
      </w:r>
      <w:r>
        <w:t xml:space="preserve"> be</w:t>
      </w:r>
      <w:r w:rsidR="0044275F">
        <w:t xml:space="preserve"> delivered in a synthesis report, and findings disseminated through Top &amp; Tail</w:t>
      </w:r>
      <w:r w:rsidR="003F59B1">
        <w:t xml:space="preserve"> and UKERC</w:t>
      </w:r>
      <w:r w:rsidR="0044275F">
        <w:t xml:space="preserve"> project meetings</w:t>
      </w:r>
      <w:r>
        <w:t xml:space="preserve"> and presentations.</w:t>
      </w:r>
    </w:p>
    <w:p w:rsidR="000F6AD0" w:rsidRPr="00DD0D0E" w:rsidRDefault="000F6AD0" w:rsidP="000F6AD0">
      <w:pPr>
        <w:pStyle w:val="Heading1"/>
        <w:numPr>
          <w:ilvl w:val="0"/>
          <w:numId w:val="1"/>
        </w:numPr>
      </w:pPr>
      <w:bookmarkStart w:id="14" w:name="_Toc416439303"/>
      <w:r>
        <w:lastRenderedPageBreak/>
        <w:t>References</w:t>
      </w:r>
      <w:bookmarkEnd w:id="14"/>
    </w:p>
    <w:p w:rsidR="00D44B83" w:rsidRDefault="00D44B83" w:rsidP="00DD0D0E"/>
    <w:p w:rsidR="00D44B83" w:rsidRDefault="00D44B83" w:rsidP="00DD0D0E"/>
    <w:p w:rsidR="007764D0" w:rsidRPr="007764D0" w:rsidRDefault="00D44B83" w:rsidP="007764D0">
      <w:pPr>
        <w:spacing w:after="0" w:line="240" w:lineRule="auto"/>
        <w:ind w:left="720" w:hanging="720"/>
        <w:rPr>
          <w:rFonts w:ascii="Calibri" w:hAnsi="Calibri" w:cs="Calibri"/>
          <w:noProof/>
        </w:rPr>
      </w:pPr>
      <w:r>
        <w:fldChar w:fldCharType="begin"/>
      </w:r>
      <w:r>
        <w:instrText xml:space="preserve"> ADDIN EN.REFLIST </w:instrText>
      </w:r>
      <w:r>
        <w:fldChar w:fldCharType="separate"/>
      </w:r>
      <w:bookmarkStart w:id="15" w:name="_ENREF_1"/>
      <w:r w:rsidR="007764D0" w:rsidRPr="007764D0">
        <w:rPr>
          <w:rFonts w:ascii="Calibri" w:hAnsi="Calibri" w:cs="Calibri"/>
          <w:noProof/>
        </w:rPr>
        <w:t xml:space="preserve">Bauer, M. W. (2009). "The Evolution of Public Understanding of Science—Discourse and Comparative Evidence." </w:t>
      </w:r>
      <w:r w:rsidR="007764D0" w:rsidRPr="007764D0">
        <w:rPr>
          <w:rFonts w:ascii="Calibri" w:hAnsi="Calibri" w:cs="Calibri"/>
          <w:noProof/>
          <w:u w:val="single"/>
        </w:rPr>
        <w:t>Science Technology &amp; Society</w:t>
      </w:r>
      <w:r w:rsidR="007764D0" w:rsidRPr="007764D0">
        <w:rPr>
          <w:rFonts w:ascii="Calibri" w:hAnsi="Calibri" w:cs="Calibri"/>
          <w:noProof/>
        </w:rPr>
        <w:t xml:space="preserve"> </w:t>
      </w:r>
      <w:r w:rsidR="007764D0" w:rsidRPr="007764D0">
        <w:rPr>
          <w:rFonts w:ascii="Calibri" w:hAnsi="Calibri" w:cs="Calibri"/>
          <w:b/>
          <w:noProof/>
        </w:rPr>
        <w:t>14</w:t>
      </w:r>
      <w:r w:rsidR="007764D0" w:rsidRPr="007764D0">
        <w:rPr>
          <w:rFonts w:ascii="Calibri" w:hAnsi="Calibri" w:cs="Calibri"/>
          <w:noProof/>
        </w:rPr>
        <w:t>(2): 221-240.</w:t>
      </w:r>
      <w:bookmarkEnd w:id="15"/>
    </w:p>
    <w:p w:rsidR="007764D0" w:rsidRPr="007764D0" w:rsidRDefault="007764D0" w:rsidP="007764D0">
      <w:pPr>
        <w:spacing w:after="0" w:line="240" w:lineRule="auto"/>
        <w:ind w:left="720" w:hanging="720"/>
        <w:rPr>
          <w:rFonts w:ascii="Calibri" w:hAnsi="Calibri" w:cs="Calibri"/>
          <w:noProof/>
        </w:rPr>
      </w:pPr>
      <w:bookmarkStart w:id="16" w:name="_ENREF_2"/>
      <w:r w:rsidRPr="007764D0">
        <w:rPr>
          <w:rFonts w:ascii="Calibri" w:hAnsi="Calibri" w:cs="Calibri"/>
          <w:noProof/>
        </w:rPr>
        <w:t>Collins, A., J. Miller, D. Coughlin and S. Kirk (2014). The Production of Quick Scoping Reviews and Rapid Evidence Assessments: A How to Guide, Joint Water Evidence Group - Beta Version 2.</w:t>
      </w:r>
      <w:bookmarkEnd w:id="16"/>
    </w:p>
    <w:p w:rsidR="007764D0" w:rsidRPr="007764D0" w:rsidRDefault="007764D0" w:rsidP="007764D0">
      <w:pPr>
        <w:spacing w:after="0" w:line="240" w:lineRule="auto"/>
        <w:ind w:left="720" w:hanging="720"/>
        <w:rPr>
          <w:rFonts w:ascii="Calibri" w:hAnsi="Calibri" w:cs="Calibri"/>
          <w:noProof/>
        </w:rPr>
      </w:pPr>
      <w:bookmarkStart w:id="17" w:name="_ENREF_3"/>
      <w:r w:rsidRPr="007764D0">
        <w:rPr>
          <w:rFonts w:ascii="Calibri" w:hAnsi="Calibri" w:cs="Calibri"/>
          <w:noProof/>
        </w:rPr>
        <w:t>DEFRA (2007). Public Understanding of Sustainable Energy Consumption in the Home.</w:t>
      </w:r>
      <w:bookmarkEnd w:id="17"/>
    </w:p>
    <w:p w:rsidR="007764D0" w:rsidRPr="007764D0" w:rsidRDefault="007764D0" w:rsidP="007764D0">
      <w:pPr>
        <w:spacing w:after="0" w:line="240" w:lineRule="auto"/>
        <w:ind w:left="720" w:hanging="720"/>
        <w:rPr>
          <w:rFonts w:ascii="Calibri" w:hAnsi="Calibri" w:cs="Calibri"/>
          <w:noProof/>
        </w:rPr>
      </w:pPr>
      <w:bookmarkStart w:id="18" w:name="_ENREF_4"/>
      <w:r w:rsidRPr="007764D0">
        <w:rPr>
          <w:rFonts w:ascii="Calibri" w:hAnsi="Calibri" w:cs="Calibri"/>
          <w:noProof/>
        </w:rPr>
        <w:t>Devine-Wright, P. (2007). Reconsidering public attitudes and public acceptance of renewable energy technologies: a critical review.</w:t>
      </w:r>
      <w:bookmarkEnd w:id="18"/>
    </w:p>
    <w:p w:rsidR="007764D0" w:rsidRPr="007764D0" w:rsidRDefault="007764D0" w:rsidP="007764D0">
      <w:pPr>
        <w:spacing w:after="0" w:line="240" w:lineRule="auto"/>
        <w:ind w:left="720" w:hanging="720"/>
        <w:rPr>
          <w:rFonts w:ascii="Calibri" w:hAnsi="Calibri" w:cs="Calibri"/>
          <w:noProof/>
        </w:rPr>
      </w:pPr>
      <w:bookmarkStart w:id="19" w:name="_ENREF_5"/>
      <w:r w:rsidRPr="007764D0">
        <w:rPr>
          <w:rFonts w:ascii="Calibri" w:hAnsi="Calibri" w:cs="Calibri"/>
          <w:noProof/>
        </w:rPr>
        <w:t>Frost, T. and P. Mitcheson (2013). Impacts of wider voltage tolerances on consumer electronics and wider socialised costs. Report for : EP/I031707 - Transformation of the top and tail of energy networks. London, Imperial College London. EPSRC.</w:t>
      </w:r>
      <w:bookmarkEnd w:id="19"/>
    </w:p>
    <w:p w:rsidR="007764D0" w:rsidRPr="007764D0" w:rsidRDefault="007764D0" w:rsidP="007764D0">
      <w:pPr>
        <w:spacing w:after="0" w:line="240" w:lineRule="auto"/>
        <w:ind w:left="720" w:hanging="720"/>
        <w:rPr>
          <w:rFonts w:ascii="Calibri" w:hAnsi="Calibri" w:cs="Calibri"/>
          <w:noProof/>
        </w:rPr>
      </w:pPr>
      <w:bookmarkStart w:id="20" w:name="_ENREF_6"/>
      <w:r w:rsidRPr="007764D0">
        <w:rPr>
          <w:rFonts w:ascii="Calibri" w:hAnsi="Calibri" w:cs="Calibri"/>
          <w:noProof/>
        </w:rPr>
        <w:t xml:space="preserve">Gonzalez, C., J. Geuns, s. Weckx, T. Wijnhoven, P. Vingerhoets, T. De Rybel and J. Driesen (2012). </w:t>
      </w:r>
      <w:r w:rsidRPr="007764D0">
        <w:rPr>
          <w:rFonts w:ascii="Calibri" w:hAnsi="Calibri" w:cs="Calibri"/>
          <w:noProof/>
          <w:u w:val="single"/>
        </w:rPr>
        <w:t>LV distribution network feeders in Belgium and power quality issues due to increasing PV penetration levels</w:t>
      </w:r>
      <w:r w:rsidRPr="007764D0">
        <w:rPr>
          <w:rFonts w:ascii="Calibri" w:hAnsi="Calibri" w:cs="Calibri"/>
          <w:noProof/>
        </w:rPr>
        <w:t>. Innovative Smart Grid Technologies (ISGT Europe), 2012 3rd IEEE PES International Conference and Exhibition on.</w:t>
      </w:r>
      <w:bookmarkEnd w:id="20"/>
    </w:p>
    <w:p w:rsidR="007764D0" w:rsidRPr="007764D0" w:rsidRDefault="007764D0" w:rsidP="007764D0">
      <w:pPr>
        <w:spacing w:after="0" w:line="240" w:lineRule="auto"/>
        <w:ind w:left="720" w:hanging="720"/>
        <w:rPr>
          <w:rFonts w:ascii="Calibri" w:hAnsi="Calibri" w:cs="Calibri"/>
          <w:noProof/>
        </w:rPr>
      </w:pPr>
      <w:bookmarkStart w:id="21" w:name="_ENREF_7"/>
      <w:r w:rsidRPr="007764D0">
        <w:rPr>
          <w:rFonts w:ascii="Calibri" w:hAnsi="Calibri" w:cs="Calibri"/>
          <w:noProof/>
        </w:rPr>
        <w:t xml:space="preserve">GSR. (2013). "Rapid evidence assessment toolkit." </w:t>
      </w:r>
      <w:r w:rsidRPr="007764D0">
        <w:rPr>
          <w:rFonts w:ascii="Calibri" w:hAnsi="Calibri" w:cs="Calibri"/>
          <w:noProof/>
          <w:u w:val="single"/>
        </w:rPr>
        <w:t>Civil Service</w:t>
      </w:r>
      <w:r w:rsidRPr="007764D0">
        <w:rPr>
          <w:rFonts w:ascii="Calibri" w:hAnsi="Calibri" w:cs="Calibri"/>
          <w:noProof/>
        </w:rPr>
        <w:t xml:space="preserve">  Retrieved 31st March 2014, from </w:t>
      </w:r>
      <w:hyperlink r:id="rId12" w:history="1">
        <w:r w:rsidRPr="007764D0">
          <w:rPr>
            <w:rStyle w:val="Hyperlink"/>
            <w:rFonts w:ascii="Calibri" w:hAnsi="Calibri" w:cs="Calibri"/>
            <w:noProof/>
          </w:rPr>
          <w:t>http://www.civilservice.gov.uk/networks/gsr/resources-and-guidance</w:t>
        </w:r>
      </w:hyperlink>
      <w:r w:rsidRPr="007764D0">
        <w:rPr>
          <w:rFonts w:ascii="Calibri" w:hAnsi="Calibri" w:cs="Calibri"/>
          <w:noProof/>
        </w:rPr>
        <w:t>.</w:t>
      </w:r>
      <w:bookmarkEnd w:id="21"/>
    </w:p>
    <w:p w:rsidR="007764D0" w:rsidRPr="007764D0" w:rsidRDefault="007764D0" w:rsidP="007764D0">
      <w:pPr>
        <w:spacing w:after="0" w:line="240" w:lineRule="auto"/>
        <w:ind w:left="720" w:hanging="720"/>
        <w:rPr>
          <w:rFonts w:ascii="Calibri" w:hAnsi="Calibri" w:cs="Calibri"/>
          <w:noProof/>
        </w:rPr>
      </w:pPr>
      <w:bookmarkStart w:id="22" w:name="_ENREF_8"/>
      <w:r w:rsidRPr="007764D0">
        <w:rPr>
          <w:rFonts w:ascii="Calibri" w:hAnsi="Calibri" w:cs="Calibri"/>
          <w:noProof/>
        </w:rPr>
        <w:t xml:space="preserve">Kelly, N., P. Tuohy and M. Thomson. (2012). "Future Energy Demand in the DomesticSector "   Retrieved 28th February 2015, from </w:t>
      </w:r>
      <w:hyperlink r:id="rId13" w:history="1">
        <w:r w:rsidRPr="007764D0">
          <w:rPr>
            <w:rStyle w:val="Hyperlink"/>
            <w:rFonts w:ascii="Calibri" w:hAnsi="Calibri" w:cs="Calibri"/>
            <w:noProof/>
          </w:rPr>
          <w:t>http://www.topandtail.org.uk/publications/N.Kelly.WP2%201ReportFutureEnergyDemand.pdf</w:t>
        </w:r>
      </w:hyperlink>
      <w:r w:rsidRPr="007764D0">
        <w:rPr>
          <w:rFonts w:ascii="Calibri" w:hAnsi="Calibri" w:cs="Calibri"/>
          <w:noProof/>
        </w:rPr>
        <w:t>.</w:t>
      </w:r>
      <w:bookmarkEnd w:id="22"/>
    </w:p>
    <w:p w:rsidR="007764D0" w:rsidRPr="007764D0" w:rsidRDefault="007764D0" w:rsidP="007764D0">
      <w:pPr>
        <w:spacing w:after="0" w:line="240" w:lineRule="auto"/>
        <w:ind w:left="720" w:hanging="720"/>
        <w:rPr>
          <w:rFonts w:ascii="Calibri" w:hAnsi="Calibri" w:cs="Calibri"/>
          <w:noProof/>
        </w:rPr>
      </w:pPr>
      <w:bookmarkStart w:id="23" w:name="_ENREF_9"/>
      <w:r w:rsidRPr="007764D0">
        <w:rPr>
          <w:rFonts w:ascii="Calibri" w:hAnsi="Calibri" w:cs="Calibri"/>
          <w:noProof/>
        </w:rPr>
        <w:t xml:space="preserve">Seljeseth, H., K. Sand and K. E. Fossen (2009). </w:t>
      </w:r>
      <w:r w:rsidRPr="007764D0">
        <w:rPr>
          <w:rFonts w:ascii="Calibri" w:hAnsi="Calibri" w:cs="Calibri"/>
          <w:noProof/>
          <w:u w:val="single"/>
        </w:rPr>
        <w:t>Laboratory tests of electrical appliances immunity to voltage swells</w:t>
      </w:r>
      <w:r w:rsidRPr="007764D0">
        <w:rPr>
          <w:rFonts w:ascii="Calibri" w:hAnsi="Calibri" w:cs="Calibri"/>
          <w:noProof/>
        </w:rPr>
        <w:t>. Electricity Distribution - Part 2, 2009. CIRED 2009. The 20th International Conference and Exhibition on.</w:t>
      </w:r>
      <w:bookmarkEnd w:id="23"/>
    </w:p>
    <w:p w:rsidR="007764D0" w:rsidRPr="007764D0" w:rsidRDefault="007764D0" w:rsidP="007764D0">
      <w:pPr>
        <w:spacing w:line="240" w:lineRule="auto"/>
        <w:ind w:left="720" w:hanging="720"/>
        <w:rPr>
          <w:rFonts w:ascii="Calibri" w:hAnsi="Calibri" w:cs="Calibri"/>
          <w:noProof/>
        </w:rPr>
      </w:pPr>
      <w:bookmarkStart w:id="24" w:name="_ENREF_10"/>
      <w:r w:rsidRPr="007764D0">
        <w:rPr>
          <w:rFonts w:ascii="Calibri" w:hAnsi="Calibri" w:cs="Calibri"/>
          <w:noProof/>
        </w:rPr>
        <w:t xml:space="preserve">Watt, A., A. Cameron, L. Sturm, T. Lathlean, W. Babidge, S. Blamey, K. Facey, D. Hailey, I. Norderhaug and G. Maddern (2008). "Rapid reviews versus full systematic reviews: an inventory of current methods and practice in health technology assessment." </w:t>
      </w:r>
      <w:r w:rsidRPr="007764D0">
        <w:rPr>
          <w:rFonts w:ascii="Calibri" w:hAnsi="Calibri" w:cs="Calibri"/>
          <w:noProof/>
          <w:u w:val="single"/>
        </w:rPr>
        <w:t>International Journal of Technology Assessments in Healthcare</w:t>
      </w:r>
      <w:r w:rsidRPr="007764D0">
        <w:rPr>
          <w:rFonts w:ascii="Calibri" w:hAnsi="Calibri" w:cs="Calibri"/>
          <w:noProof/>
        </w:rPr>
        <w:t xml:space="preserve"> </w:t>
      </w:r>
      <w:r w:rsidRPr="007764D0">
        <w:rPr>
          <w:rFonts w:ascii="Calibri" w:hAnsi="Calibri" w:cs="Calibri"/>
          <w:b/>
          <w:noProof/>
        </w:rPr>
        <w:t>24</w:t>
      </w:r>
      <w:r w:rsidRPr="007764D0">
        <w:rPr>
          <w:rFonts w:ascii="Calibri" w:hAnsi="Calibri" w:cs="Calibri"/>
          <w:noProof/>
        </w:rPr>
        <w:t>(2): 133-139.</w:t>
      </w:r>
      <w:bookmarkEnd w:id="24"/>
    </w:p>
    <w:p w:rsidR="007764D0" w:rsidRDefault="007764D0" w:rsidP="007764D0">
      <w:pPr>
        <w:spacing w:line="240" w:lineRule="auto"/>
        <w:rPr>
          <w:rFonts w:ascii="Calibri" w:hAnsi="Calibri" w:cs="Calibri"/>
          <w:noProof/>
        </w:rPr>
      </w:pPr>
    </w:p>
    <w:p w:rsidR="00DD0D0E" w:rsidRPr="00DD0D0E" w:rsidRDefault="00D44B83" w:rsidP="00DD0D0E">
      <w:r>
        <w:fldChar w:fldCharType="end"/>
      </w:r>
    </w:p>
    <w:sectPr w:rsidR="00DD0D0E" w:rsidRPr="00DD0D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D0" w:rsidRDefault="007764D0" w:rsidP="007764D0">
      <w:pPr>
        <w:spacing w:after="0" w:line="240" w:lineRule="auto"/>
      </w:pPr>
      <w:r>
        <w:separator/>
      </w:r>
    </w:p>
  </w:endnote>
  <w:endnote w:type="continuationSeparator" w:id="0">
    <w:p w:rsidR="007764D0" w:rsidRDefault="007764D0" w:rsidP="0077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D0" w:rsidRDefault="007764D0" w:rsidP="007764D0">
      <w:pPr>
        <w:spacing w:after="0" w:line="240" w:lineRule="auto"/>
      </w:pPr>
      <w:r>
        <w:separator/>
      </w:r>
    </w:p>
  </w:footnote>
  <w:footnote w:type="continuationSeparator" w:id="0">
    <w:p w:rsidR="007764D0" w:rsidRDefault="007764D0" w:rsidP="007764D0">
      <w:pPr>
        <w:spacing w:after="0" w:line="240" w:lineRule="auto"/>
      </w:pPr>
      <w:r>
        <w:continuationSeparator/>
      </w:r>
    </w:p>
  </w:footnote>
  <w:footnote w:id="1">
    <w:p w:rsidR="007764D0" w:rsidRDefault="007764D0">
      <w:pPr>
        <w:pStyle w:val="FootnoteText"/>
      </w:pPr>
      <w:r>
        <w:rPr>
          <w:rStyle w:val="FootnoteReference"/>
        </w:rPr>
        <w:footnoteRef/>
      </w:r>
      <w:r>
        <w:t xml:space="preserve"> </w:t>
      </w:r>
      <w:hyperlink r:id="rId1" w:history="1">
        <w:r w:rsidRPr="0094221A">
          <w:rPr>
            <w:rStyle w:val="Hyperlink"/>
          </w:rPr>
          <w:t>http://www.ukerc.ac.uk/programmes/technology-and-policy-assessment.html</w:t>
        </w:r>
      </w:hyperlink>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60F7"/>
    <w:multiLevelType w:val="hybridMultilevel"/>
    <w:tmpl w:val="52C22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9232E8"/>
    <w:multiLevelType w:val="hybridMultilevel"/>
    <w:tmpl w:val="46E2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E144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B4E05B6"/>
    <w:multiLevelType w:val="hybridMultilevel"/>
    <w:tmpl w:val="A5F4F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190E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21152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450448"/>
    <w:multiLevelType w:val="hybridMultilevel"/>
    <w:tmpl w:val="BC58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B54B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DFA20EB"/>
    <w:multiLevelType w:val="hybridMultilevel"/>
    <w:tmpl w:val="1E06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3"/>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rr29fwpd0dvrjerwwu5tsfrppv5axpadavt&quot;&gt;Top &amp;amp; Tail&lt;record-ids&gt;&lt;item&gt;19&lt;/item&gt;&lt;item&gt;20&lt;/item&gt;&lt;item&gt;22&lt;/item&gt;&lt;item&gt;24&lt;/item&gt;&lt;item&gt;26&lt;/item&gt;&lt;item&gt;27&lt;/item&gt;&lt;/record-ids&gt;&lt;/item&gt;&lt;/Libraries&gt;"/>
  </w:docVars>
  <w:rsids>
    <w:rsidRoot w:val="00DD0D0E"/>
    <w:rsid w:val="00030458"/>
    <w:rsid w:val="00067373"/>
    <w:rsid w:val="00085ACA"/>
    <w:rsid w:val="00086BC2"/>
    <w:rsid w:val="00092BB2"/>
    <w:rsid w:val="000A4173"/>
    <w:rsid w:val="000D167B"/>
    <w:rsid w:val="000F4FFC"/>
    <w:rsid w:val="000F6AD0"/>
    <w:rsid w:val="00103C6D"/>
    <w:rsid w:val="001162AB"/>
    <w:rsid w:val="00181EF8"/>
    <w:rsid w:val="00182728"/>
    <w:rsid w:val="00184D17"/>
    <w:rsid w:val="001853F1"/>
    <w:rsid w:val="001A46F6"/>
    <w:rsid w:val="001A63B5"/>
    <w:rsid w:val="001C27A0"/>
    <w:rsid w:val="001D5592"/>
    <w:rsid w:val="00214CCE"/>
    <w:rsid w:val="002417E9"/>
    <w:rsid w:val="00272A39"/>
    <w:rsid w:val="00343B5E"/>
    <w:rsid w:val="00356C72"/>
    <w:rsid w:val="003D4121"/>
    <w:rsid w:val="003F59B1"/>
    <w:rsid w:val="00400260"/>
    <w:rsid w:val="00440EEA"/>
    <w:rsid w:val="0044275F"/>
    <w:rsid w:val="004B72C2"/>
    <w:rsid w:val="004C3456"/>
    <w:rsid w:val="004E4F94"/>
    <w:rsid w:val="004F28C7"/>
    <w:rsid w:val="00512847"/>
    <w:rsid w:val="00515947"/>
    <w:rsid w:val="005301DA"/>
    <w:rsid w:val="005F612B"/>
    <w:rsid w:val="006036AF"/>
    <w:rsid w:val="0062140A"/>
    <w:rsid w:val="0062343B"/>
    <w:rsid w:val="00624749"/>
    <w:rsid w:val="00632C6D"/>
    <w:rsid w:val="00633E9C"/>
    <w:rsid w:val="006424C2"/>
    <w:rsid w:val="00645B30"/>
    <w:rsid w:val="0065229C"/>
    <w:rsid w:val="00664A28"/>
    <w:rsid w:val="006A36DC"/>
    <w:rsid w:val="006B07F5"/>
    <w:rsid w:val="006B2289"/>
    <w:rsid w:val="006E493B"/>
    <w:rsid w:val="006E5C32"/>
    <w:rsid w:val="007219DF"/>
    <w:rsid w:val="00727535"/>
    <w:rsid w:val="00742BF5"/>
    <w:rsid w:val="00774EC7"/>
    <w:rsid w:val="007764D0"/>
    <w:rsid w:val="0081133D"/>
    <w:rsid w:val="00816209"/>
    <w:rsid w:val="008302E8"/>
    <w:rsid w:val="008553D5"/>
    <w:rsid w:val="008615A2"/>
    <w:rsid w:val="00875D51"/>
    <w:rsid w:val="00886E11"/>
    <w:rsid w:val="008D3F55"/>
    <w:rsid w:val="008E6519"/>
    <w:rsid w:val="00924546"/>
    <w:rsid w:val="00975CFA"/>
    <w:rsid w:val="009B1F4C"/>
    <w:rsid w:val="00A44432"/>
    <w:rsid w:val="00A479E0"/>
    <w:rsid w:val="00A70C69"/>
    <w:rsid w:val="00A8730E"/>
    <w:rsid w:val="00A94228"/>
    <w:rsid w:val="00A965FA"/>
    <w:rsid w:val="00AB0BCE"/>
    <w:rsid w:val="00AF1F0E"/>
    <w:rsid w:val="00B02296"/>
    <w:rsid w:val="00B15991"/>
    <w:rsid w:val="00B23D64"/>
    <w:rsid w:val="00B40516"/>
    <w:rsid w:val="00B51C28"/>
    <w:rsid w:val="00B80843"/>
    <w:rsid w:val="00BA7891"/>
    <w:rsid w:val="00BD770A"/>
    <w:rsid w:val="00BF3ECB"/>
    <w:rsid w:val="00C3384F"/>
    <w:rsid w:val="00C5675E"/>
    <w:rsid w:val="00C647FA"/>
    <w:rsid w:val="00C95E72"/>
    <w:rsid w:val="00CB7DAD"/>
    <w:rsid w:val="00D00627"/>
    <w:rsid w:val="00D15DC7"/>
    <w:rsid w:val="00D37891"/>
    <w:rsid w:val="00D42175"/>
    <w:rsid w:val="00D44A19"/>
    <w:rsid w:val="00D44B83"/>
    <w:rsid w:val="00D717D4"/>
    <w:rsid w:val="00D72B1C"/>
    <w:rsid w:val="00D843EC"/>
    <w:rsid w:val="00DA59E1"/>
    <w:rsid w:val="00DB51CC"/>
    <w:rsid w:val="00DC09D3"/>
    <w:rsid w:val="00DD0D0E"/>
    <w:rsid w:val="00DD5E11"/>
    <w:rsid w:val="00DE06E6"/>
    <w:rsid w:val="00DE2A4E"/>
    <w:rsid w:val="00E4687C"/>
    <w:rsid w:val="00EA220C"/>
    <w:rsid w:val="00F214F3"/>
    <w:rsid w:val="00F34424"/>
    <w:rsid w:val="00F516E6"/>
    <w:rsid w:val="00F53FF3"/>
    <w:rsid w:val="00F90686"/>
    <w:rsid w:val="00FD4506"/>
    <w:rsid w:val="00FF09EB"/>
    <w:rsid w:val="00FF4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F6"/>
    <w:rPr>
      <w:rFonts w:ascii="Lucida Sans Unicode" w:hAnsi="Lucida Sans Unicode"/>
      <w:color w:val="365F91" w:themeColor="accent1" w:themeShade="BF"/>
      <w:sz w:val="20"/>
    </w:rPr>
  </w:style>
  <w:style w:type="paragraph" w:styleId="Heading1">
    <w:name w:val="heading 1"/>
    <w:basedOn w:val="Normal"/>
    <w:next w:val="Normal"/>
    <w:link w:val="Heading1Char"/>
    <w:uiPriority w:val="9"/>
    <w:qFormat/>
    <w:rsid w:val="001A46F6"/>
    <w:pPr>
      <w:keepNext/>
      <w:keepLines/>
      <w:spacing w:before="480" w:after="0"/>
      <w:outlineLvl w:val="0"/>
    </w:pPr>
    <w:rPr>
      <w:rFonts w:eastAsiaTheme="majorEastAsia" w:cstheme="majorBidi"/>
      <w:bCs/>
      <w:sz w:val="36"/>
      <w:szCs w:val="28"/>
    </w:rPr>
  </w:style>
  <w:style w:type="paragraph" w:styleId="Heading2">
    <w:name w:val="heading 2"/>
    <w:basedOn w:val="Normal"/>
    <w:next w:val="Normal"/>
    <w:link w:val="Heading2Char"/>
    <w:uiPriority w:val="9"/>
    <w:unhideWhenUsed/>
    <w:qFormat/>
    <w:rsid w:val="001A46F6"/>
    <w:pPr>
      <w:keepNext/>
      <w:keepLines/>
      <w:spacing w:before="200" w:after="0"/>
      <w:outlineLvl w:val="1"/>
    </w:pPr>
    <w:rPr>
      <w:rFonts w:eastAsiaTheme="majorEastAsia" w:cstheme="majorBidi"/>
      <w:bCs/>
      <w:sz w:val="26"/>
      <w:szCs w:val="26"/>
    </w:rPr>
  </w:style>
  <w:style w:type="paragraph" w:styleId="Heading3">
    <w:name w:val="heading 3"/>
    <w:basedOn w:val="Normal"/>
    <w:next w:val="Normal"/>
    <w:link w:val="Heading3Char"/>
    <w:uiPriority w:val="9"/>
    <w:unhideWhenUsed/>
    <w:qFormat/>
    <w:rsid w:val="006522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0D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D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A46F6"/>
    <w:rPr>
      <w:rFonts w:ascii="Lucida Sans Unicode" w:eastAsiaTheme="majorEastAsia" w:hAnsi="Lucida Sans Unicode" w:cstheme="majorBidi"/>
      <w:bCs/>
      <w:color w:val="365F91" w:themeColor="accent1" w:themeShade="BF"/>
      <w:sz w:val="36"/>
      <w:szCs w:val="28"/>
    </w:rPr>
  </w:style>
  <w:style w:type="paragraph" w:styleId="BalloonText">
    <w:name w:val="Balloon Text"/>
    <w:basedOn w:val="Normal"/>
    <w:link w:val="BalloonTextChar"/>
    <w:uiPriority w:val="99"/>
    <w:semiHidden/>
    <w:unhideWhenUsed/>
    <w:rsid w:val="00DD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D0E"/>
    <w:rPr>
      <w:rFonts w:ascii="Tahoma" w:hAnsi="Tahoma" w:cs="Tahoma"/>
      <w:sz w:val="16"/>
      <w:szCs w:val="16"/>
    </w:rPr>
  </w:style>
  <w:style w:type="paragraph" w:styleId="Subtitle">
    <w:name w:val="Subtitle"/>
    <w:basedOn w:val="Normal"/>
    <w:next w:val="Normal"/>
    <w:link w:val="SubtitleChar"/>
    <w:uiPriority w:val="11"/>
    <w:qFormat/>
    <w:rsid w:val="00DD0D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0D0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1A46F6"/>
    <w:rPr>
      <w:rFonts w:ascii="Lucida Sans Unicode" w:eastAsiaTheme="majorEastAsia" w:hAnsi="Lucida Sans Unicode" w:cstheme="majorBidi"/>
      <w:bCs/>
      <w:color w:val="365F91" w:themeColor="accent1" w:themeShade="BF"/>
      <w:sz w:val="26"/>
      <w:szCs w:val="26"/>
    </w:rPr>
  </w:style>
  <w:style w:type="character" w:styleId="CommentReference">
    <w:name w:val="annotation reference"/>
    <w:basedOn w:val="DefaultParagraphFont"/>
    <w:uiPriority w:val="99"/>
    <w:semiHidden/>
    <w:unhideWhenUsed/>
    <w:rsid w:val="00085ACA"/>
    <w:rPr>
      <w:sz w:val="16"/>
      <w:szCs w:val="16"/>
    </w:rPr>
  </w:style>
  <w:style w:type="paragraph" w:styleId="CommentText">
    <w:name w:val="annotation text"/>
    <w:basedOn w:val="Normal"/>
    <w:link w:val="CommentTextChar"/>
    <w:uiPriority w:val="99"/>
    <w:semiHidden/>
    <w:unhideWhenUsed/>
    <w:rsid w:val="00085ACA"/>
    <w:pPr>
      <w:spacing w:line="240" w:lineRule="auto"/>
    </w:pPr>
    <w:rPr>
      <w:szCs w:val="20"/>
    </w:rPr>
  </w:style>
  <w:style w:type="character" w:customStyle="1" w:styleId="CommentTextChar">
    <w:name w:val="Comment Text Char"/>
    <w:basedOn w:val="DefaultParagraphFont"/>
    <w:link w:val="CommentText"/>
    <w:uiPriority w:val="99"/>
    <w:semiHidden/>
    <w:rsid w:val="00085ACA"/>
    <w:rPr>
      <w:sz w:val="20"/>
      <w:szCs w:val="20"/>
    </w:rPr>
  </w:style>
  <w:style w:type="paragraph" w:styleId="CommentSubject">
    <w:name w:val="annotation subject"/>
    <w:basedOn w:val="CommentText"/>
    <w:next w:val="CommentText"/>
    <w:link w:val="CommentSubjectChar"/>
    <w:uiPriority w:val="99"/>
    <w:semiHidden/>
    <w:unhideWhenUsed/>
    <w:rsid w:val="00085ACA"/>
    <w:rPr>
      <w:b/>
      <w:bCs/>
    </w:rPr>
  </w:style>
  <w:style w:type="character" w:customStyle="1" w:styleId="CommentSubjectChar">
    <w:name w:val="Comment Subject Char"/>
    <w:basedOn w:val="CommentTextChar"/>
    <w:link w:val="CommentSubject"/>
    <w:uiPriority w:val="99"/>
    <w:semiHidden/>
    <w:rsid w:val="00085ACA"/>
    <w:rPr>
      <w:b/>
      <w:bCs/>
      <w:sz w:val="20"/>
      <w:szCs w:val="20"/>
    </w:rPr>
  </w:style>
  <w:style w:type="paragraph" w:styleId="ListParagraph">
    <w:name w:val="List Paragraph"/>
    <w:basedOn w:val="Normal"/>
    <w:uiPriority w:val="34"/>
    <w:qFormat/>
    <w:rsid w:val="000F6AD0"/>
    <w:pPr>
      <w:ind w:left="720"/>
      <w:contextualSpacing/>
    </w:pPr>
  </w:style>
  <w:style w:type="character" w:styleId="Hyperlink">
    <w:name w:val="Hyperlink"/>
    <w:basedOn w:val="DefaultParagraphFont"/>
    <w:uiPriority w:val="99"/>
    <w:unhideWhenUsed/>
    <w:rsid w:val="00D44B83"/>
    <w:rPr>
      <w:color w:val="0000FF" w:themeColor="hyperlink"/>
      <w:u w:val="single"/>
    </w:rPr>
  </w:style>
  <w:style w:type="character" w:customStyle="1" w:styleId="Heading3Char">
    <w:name w:val="Heading 3 Char"/>
    <w:basedOn w:val="DefaultParagraphFont"/>
    <w:link w:val="Heading3"/>
    <w:uiPriority w:val="9"/>
    <w:rsid w:val="0065229C"/>
    <w:rPr>
      <w:rFonts w:asciiTheme="majorHAnsi" w:eastAsiaTheme="majorEastAsia" w:hAnsiTheme="majorHAnsi" w:cstheme="majorBidi"/>
      <w:b/>
      <w:bCs/>
      <w:color w:val="4F81BD" w:themeColor="accent1"/>
    </w:rPr>
  </w:style>
  <w:style w:type="table" w:styleId="TableGrid">
    <w:name w:val="Table Grid"/>
    <w:basedOn w:val="TableNormal"/>
    <w:uiPriority w:val="59"/>
    <w:rsid w:val="0065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229C"/>
    <w:pPr>
      <w:spacing w:line="240" w:lineRule="auto"/>
    </w:pPr>
    <w:rPr>
      <w:b/>
      <w:bCs/>
      <w:color w:val="4F81BD" w:themeColor="accent1"/>
      <w:sz w:val="18"/>
      <w:szCs w:val="18"/>
    </w:rPr>
  </w:style>
  <w:style w:type="paragraph" w:styleId="IntenseQuote">
    <w:name w:val="Intense Quote"/>
    <w:basedOn w:val="Normal"/>
    <w:next w:val="Normal"/>
    <w:link w:val="IntenseQuoteChar"/>
    <w:uiPriority w:val="30"/>
    <w:qFormat/>
    <w:rsid w:val="001A46F6"/>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A46F6"/>
    <w:rPr>
      <w:rFonts w:ascii="Lucida Sans Unicode" w:hAnsi="Lucida Sans Unicode"/>
      <w:b/>
      <w:bCs/>
      <w:i/>
      <w:iCs/>
      <w:color w:val="365F91" w:themeColor="accent1" w:themeShade="BF"/>
      <w:sz w:val="20"/>
    </w:rPr>
  </w:style>
  <w:style w:type="paragraph" w:styleId="FootnoteText">
    <w:name w:val="footnote text"/>
    <w:basedOn w:val="Normal"/>
    <w:link w:val="FootnoteTextChar"/>
    <w:uiPriority w:val="99"/>
    <w:semiHidden/>
    <w:unhideWhenUsed/>
    <w:rsid w:val="007764D0"/>
    <w:pPr>
      <w:spacing w:after="0" w:line="240" w:lineRule="auto"/>
    </w:pPr>
    <w:rPr>
      <w:szCs w:val="20"/>
    </w:rPr>
  </w:style>
  <w:style w:type="character" w:customStyle="1" w:styleId="FootnoteTextChar">
    <w:name w:val="Footnote Text Char"/>
    <w:basedOn w:val="DefaultParagraphFont"/>
    <w:link w:val="FootnoteText"/>
    <w:uiPriority w:val="99"/>
    <w:semiHidden/>
    <w:rsid w:val="007764D0"/>
    <w:rPr>
      <w:sz w:val="20"/>
      <w:szCs w:val="20"/>
    </w:rPr>
  </w:style>
  <w:style w:type="character" w:styleId="FootnoteReference">
    <w:name w:val="footnote reference"/>
    <w:basedOn w:val="DefaultParagraphFont"/>
    <w:uiPriority w:val="99"/>
    <w:semiHidden/>
    <w:unhideWhenUsed/>
    <w:rsid w:val="007764D0"/>
    <w:rPr>
      <w:vertAlign w:val="superscript"/>
    </w:rPr>
  </w:style>
  <w:style w:type="paragraph" w:styleId="TOCHeading">
    <w:name w:val="TOC Heading"/>
    <w:basedOn w:val="Heading1"/>
    <w:next w:val="Normal"/>
    <w:uiPriority w:val="39"/>
    <w:semiHidden/>
    <w:unhideWhenUsed/>
    <w:qFormat/>
    <w:rsid w:val="001A46F6"/>
    <w:pPr>
      <w:outlineLvl w:val="9"/>
    </w:pPr>
    <w:rPr>
      <w:lang w:val="en-US" w:eastAsia="ja-JP"/>
    </w:rPr>
  </w:style>
  <w:style w:type="paragraph" w:styleId="TOC1">
    <w:name w:val="toc 1"/>
    <w:basedOn w:val="Normal"/>
    <w:next w:val="Normal"/>
    <w:autoRedefine/>
    <w:uiPriority w:val="39"/>
    <w:unhideWhenUsed/>
    <w:rsid w:val="001A46F6"/>
    <w:pPr>
      <w:spacing w:after="100"/>
    </w:pPr>
  </w:style>
  <w:style w:type="paragraph" w:styleId="TOC2">
    <w:name w:val="toc 2"/>
    <w:basedOn w:val="Normal"/>
    <w:next w:val="Normal"/>
    <w:autoRedefine/>
    <w:uiPriority w:val="39"/>
    <w:unhideWhenUsed/>
    <w:rsid w:val="001A46F6"/>
    <w:pPr>
      <w:spacing w:after="100"/>
      <w:ind w:left="220"/>
    </w:pPr>
  </w:style>
  <w:style w:type="paragraph" w:styleId="TOC3">
    <w:name w:val="toc 3"/>
    <w:basedOn w:val="Normal"/>
    <w:next w:val="Normal"/>
    <w:autoRedefine/>
    <w:uiPriority w:val="39"/>
    <w:unhideWhenUsed/>
    <w:rsid w:val="001A46F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F6"/>
    <w:rPr>
      <w:rFonts w:ascii="Lucida Sans Unicode" w:hAnsi="Lucida Sans Unicode"/>
      <w:color w:val="365F91" w:themeColor="accent1" w:themeShade="BF"/>
      <w:sz w:val="20"/>
    </w:rPr>
  </w:style>
  <w:style w:type="paragraph" w:styleId="Heading1">
    <w:name w:val="heading 1"/>
    <w:basedOn w:val="Normal"/>
    <w:next w:val="Normal"/>
    <w:link w:val="Heading1Char"/>
    <w:uiPriority w:val="9"/>
    <w:qFormat/>
    <w:rsid w:val="001A46F6"/>
    <w:pPr>
      <w:keepNext/>
      <w:keepLines/>
      <w:spacing w:before="480" w:after="0"/>
      <w:outlineLvl w:val="0"/>
    </w:pPr>
    <w:rPr>
      <w:rFonts w:eastAsiaTheme="majorEastAsia" w:cstheme="majorBidi"/>
      <w:bCs/>
      <w:sz w:val="36"/>
      <w:szCs w:val="28"/>
    </w:rPr>
  </w:style>
  <w:style w:type="paragraph" w:styleId="Heading2">
    <w:name w:val="heading 2"/>
    <w:basedOn w:val="Normal"/>
    <w:next w:val="Normal"/>
    <w:link w:val="Heading2Char"/>
    <w:uiPriority w:val="9"/>
    <w:unhideWhenUsed/>
    <w:qFormat/>
    <w:rsid w:val="001A46F6"/>
    <w:pPr>
      <w:keepNext/>
      <w:keepLines/>
      <w:spacing w:before="200" w:after="0"/>
      <w:outlineLvl w:val="1"/>
    </w:pPr>
    <w:rPr>
      <w:rFonts w:eastAsiaTheme="majorEastAsia" w:cstheme="majorBidi"/>
      <w:bCs/>
      <w:sz w:val="26"/>
      <w:szCs w:val="26"/>
    </w:rPr>
  </w:style>
  <w:style w:type="paragraph" w:styleId="Heading3">
    <w:name w:val="heading 3"/>
    <w:basedOn w:val="Normal"/>
    <w:next w:val="Normal"/>
    <w:link w:val="Heading3Char"/>
    <w:uiPriority w:val="9"/>
    <w:unhideWhenUsed/>
    <w:qFormat/>
    <w:rsid w:val="006522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0D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D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A46F6"/>
    <w:rPr>
      <w:rFonts w:ascii="Lucida Sans Unicode" w:eastAsiaTheme="majorEastAsia" w:hAnsi="Lucida Sans Unicode" w:cstheme="majorBidi"/>
      <w:bCs/>
      <w:color w:val="365F91" w:themeColor="accent1" w:themeShade="BF"/>
      <w:sz w:val="36"/>
      <w:szCs w:val="28"/>
    </w:rPr>
  </w:style>
  <w:style w:type="paragraph" w:styleId="BalloonText">
    <w:name w:val="Balloon Text"/>
    <w:basedOn w:val="Normal"/>
    <w:link w:val="BalloonTextChar"/>
    <w:uiPriority w:val="99"/>
    <w:semiHidden/>
    <w:unhideWhenUsed/>
    <w:rsid w:val="00DD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D0E"/>
    <w:rPr>
      <w:rFonts w:ascii="Tahoma" w:hAnsi="Tahoma" w:cs="Tahoma"/>
      <w:sz w:val="16"/>
      <w:szCs w:val="16"/>
    </w:rPr>
  </w:style>
  <w:style w:type="paragraph" w:styleId="Subtitle">
    <w:name w:val="Subtitle"/>
    <w:basedOn w:val="Normal"/>
    <w:next w:val="Normal"/>
    <w:link w:val="SubtitleChar"/>
    <w:uiPriority w:val="11"/>
    <w:qFormat/>
    <w:rsid w:val="00DD0D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0D0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1A46F6"/>
    <w:rPr>
      <w:rFonts w:ascii="Lucida Sans Unicode" w:eastAsiaTheme="majorEastAsia" w:hAnsi="Lucida Sans Unicode" w:cstheme="majorBidi"/>
      <w:bCs/>
      <w:color w:val="365F91" w:themeColor="accent1" w:themeShade="BF"/>
      <w:sz w:val="26"/>
      <w:szCs w:val="26"/>
    </w:rPr>
  </w:style>
  <w:style w:type="character" w:styleId="CommentReference">
    <w:name w:val="annotation reference"/>
    <w:basedOn w:val="DefaultParagraphFont"/>
    <w:uiPriority w:val="99"/>
    <w:semiHidden/>
    <w:unhideWhenUsed/>
    <w:rsid w:val="00085ACA"/>
    <w:rPr>
      <w:sz w:val="16"/>
      <w:szCs w:val="16"/>
    </w:rPr>
  </w:style>
  <w:style w:type="paragraph" w:styleId="CommentText">
    <w:name w:val="annotation text"/>
    <w:basedOn w:val="Normal"/>
    <w:link w:val="CommentTextChar"/>
    <w:uiPriority w:val="99"/>
    <w:semiHidden/>
    <w:unhideWhenUsed/>
    <w:rsid w:val="00085ACA"/>
    <w:pPr>
      <w:spacing w:line="240" w:lineRule="auto"/>
    </w:pPr>
    <w:rPr>
      <w:szCs w:val="20"/>
    </w:rPr>
  </w:style>
  <w:style w:type="character" w:customStyle="1" w:styleId="CommentTextChar">
    <w:name w:val="Comment Text Char"/>
    <w:basedOn w:val="DefaultParagraphFont"/>
    <w:link w:val="CommentText"/>
    <w:uiPriority w:val="99"/>
    <w:semiHidden/>
    <w:rsid w:val="00085ACA"/>
    <w:rPr>
      <w:sz w:val="20"/>
      <w:szCs w:val="20"/>
    </w:rPr>
  </w:style>
  <w:style w:type="paragraph" w:styleId="CommentSubject">
    <w:name w:val="annotation subject"/>
    <w:basedOn w:val="CommentText"/>
    <w:next w:val="CommentText"/>
    <w:link w:val="CommentSubjectChar"/>
    <w:uiPriority w:val="99"/>
    <w:semiHidden/>
    <w:unhideWhenUsed/>
    <w:rsid w:val="00085ACA"/>
    <w:rPr>
      <w:b/>
      <w:bCs/>
    </w:rPr>
  </w:style>
  <w:style w:type="character" w:customStyle="1" w:styleId="CommentSubjectChar">
    <w:name w:val="Comment Subject Char"/>
    <w:basedOn w:val="CommentTextChar"/>
    <w:link w:val="CommentSubject"/>
    <w:uiPriority w:val="99"/>
    <w:semiHidden/>
    <w:rsid w:val="00085ACA"/>
    <w:rPr>
      <w:b/>
      <w:bCs/>
      <w:sz w:val="20"/>
      <w:szCs w:val="20"/>
    </w:rPr>
  </w:style>
  <w:style w:type="paragraph" w:styleId="ListParagraph">
    <w:name w:val="List Paragraph"/>
    <w:basedOn w:val="Normal"/>
    <w:uiPriority w:val="34"/>
    <w:qFormat/>
    <w:rsid w:val="000F6AD0"/>
    <w:pPr>
      <w:ind w:left="720"/>
      <w:contextualSpacing/>
    </w:pPr>
  </w:style>
  <w:style w:type="character" w:styleId="Hyperlink">
    <w:name w:val="Hyperlink"/>
    <w:basedOn w:val="DefaultParagraphFont"/>
    <w:uiPriority w:val="99"/>
    <w:unhideWhenUsed/>
    <w:rsid w:val="00D44B83"/>
    <w:rPr>
      <w:color w:val="0000FF" w:themeColor="hyperlink"/>
      <w:u w:val="single"/>
    </w:rPr>
  </w:style>
  <w:style w:type="character" w:customStyle="1" w:styleId="Heading3Char">
    <w:name w:val="Heading 3 Char"/>
    <w:basedOn w:val="DefaultParagraphFont"/>
    <w:link w:val="Heading3"/>
    <w:uiPriority w:val="9"/>
    <w:rsid w:val="0065229C"/>
    <w:rPr>
      <w:rFonts w:asciiTheme="majorHAnsi" w:eastAsiaTheme="majorEastAsia" w:hAnsiTheme="majorHAnsi" w:cstheme="majorBidi"/>
      <w:b/>
      <w:bCs/>
      <w:color w:val="4F81BD" w:themeColor="accent1"/>
    </w:rPr>
  </w:style>
  <w:style w:type="table" w:styleId="TableGrid">
    <w:name w:val="Table Grid"/>
    <w:basedOn w:val="TableNormal"/>
    <w:uiPriority w:val="59"/>
    <w:rsid w:val="0065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229C"/>
    <w:pPr>
      <w:spacing w:line="240" w:lineRule="auto"/>
    </w:pPr>
    <w:rPr>
      <w:b/>
      <w:bCs/>
      <w:color w:val="4F81BD" w:themeColor="accent1"/>
      <w:sz w:val="18"/>
      <w:szCs w:val="18"/>
    </w:rPr>
  </w:style>
  <w:style w:type="paragraph" w:styleId="IntenseQuote">
    <w:name w:val="Intense Quote"/>
    <w:basedOn w:val="Normal"/>
    <w:next w:val="Normal"/>
    <w:link w:val="IntenseQuoteChar"/>
    <w:uiPriority w:val="30"/>
    <w:qFormat/>
    <w:rsid w:val="001A46F6"/>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A46F6"/>
    <w:rPr>
      <w:rFonts w:ascii="Lucida Sans Unicode" w:hAnsi="Lucida Sans Unicode"/>
      <w:b/>
      <w:bCs/>
      <w:i/>
      <w:iCs/>
      <w:color w:val="365F91" w:themeColor="accent1" w:themeShade="BF"/>
      <w:sz w:val="20"/>
    </w:rPr>
  </w:style>
  <w:style w:type="paragraph" w:styleId="FootnoteText">
    <w:name w:val="footnote text"/>
    <w:basedOn w:val="Normal"/>
    <w:link w:val="FootnoteTextChar"/>
    <w:uiPriority w:val="99"/>
    <w:semiHidden/>
    <w:unhideWhenUsed/>
    <w:rsid w:val="007764D0"/>
    <w:pPr>
      <w:spacing w:after="0" w:line="240" w:lineRule="auto"/>
    </w:pPr>
    <w:rPr>
      <w:szCs w:val="20"/>
    </w:rPr>
  </w:style>
  <w:style w:type="character" w:customStyle="1" w:styleId="FootnoteTextChar">
    <w:name w:val="Footnote Text Char"/>
    <w:basedOn w:val="DefaultParagraphFont"/>
    <w:link w:val="FootnoteText"/>
    <w:uiPriority w:val="99"/>
    <w:semiHidden/>
    <w:rsid w:val="007764D0"/>
    <w:rPr>
      <w:sz w:val="20"/>
      <w:szCs w:val="20"/>
    </w:rPr>
  </w:style>
  <w:style w:type="character" w:styleId="FootnoteReference">
    <w:name w:val="footnote reference"/>
    <w:basedOn w:val="DefaultParagraphFont"/>
    <w:uiPriority w:val="99"/>
    <w:semiHidden/>
    <w:unhideWhenUsed/>
    <w:rsid w:val="007764D0"/>
    <w:rPr>
      <w:vertAlign w:val="superscript"/>
    </w:rPr>
  </w:style>
  <w:style w:type="paragraph" w:styleId="TOCHeading">
    <w:name w:val="TOC Heading"/>
    <w:basedOn w:val="Heading1"/>
    <w:next w:val="Normal"/>
    <w:uiPriority w:val="39"/>
    <w:semiHidden/>
    <w:unhideWhenUsed/>
    <w:qFormat/>
    <w:rsid w:val="001A46F6"/>
    <w:pPr>
      <w:outlineLvl w:val="9"/>
    </w:pPr>
    <w:rPr>
      <w:lang w:val="en-US" w:eastAsia="ja-JP"/>
    </w:rPr>
  </w:style>
  <w:style w:type="paragraph" w:styleId="TOC1">
    <w:name w:val="toc 1"/>
    <w:basedOn w:val="Normal"/>
    <w:next w:val="Normal"/>
    <w:autoRedefine/>
    <w:uiPriority w:val="39"/>
    <w:unhideWhenUsed/>
    <w:rsid w:val="001A46F6"/>
    <w:pPr>
      <w:spacing w:after="100"/>
    </w:pPr>
  </w:style>
  <w:style w:type="paragraph" w:styleId="TOC2">
    <w:name w:val="toc 2"/>
    <w:basedOn w:val="Normal"/>
    <w:next w:val="Normal"/>
    <w:autoRedefine/>
    <w:uiPriority w:val="39"/>
    <w:unhideWhenUsed/>
    <w:rsid w:val="001A46F6"/>
    <w:pPr>
      <w:spacing w:after="100"/>
      <w:ind w:left="220"/>
    </w:pPr>
  </w:style>
  <w:style w:type="paragraph" w:styleId="TOC3">
    <w:name w:val="toc 3"/>
    <w:basedOn w:val="Normal"/>
    <w:next w:val="Normal"/>
    <w:autoRedefine/>
    <w:uiPriority w:val="39"/>
    <w:unhideWhenUsed/>
    <w:rsid w:val="001A46F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35374">
      <w:bodyDiv w:val="1"/>
      <w:marLeft w:val="0"/>
      <w:marRight w:val="0"/>
      <w:marTop w:val="0"/>
      <w:marBottom w:val="0"/>
      <w:divBdr>
        <w:top w:val="none" w:sz="0" w:space="0" w:color="auto"/>
        <w:left w:val="none" w:sz="0" w:space="0" w:color="auto"/>
        <w:bottom w:val="none" w:sz="0" w:space="0" w:color="auto"/>
        <w:right w:val="none" w:sz="0" w:space="0" w:color="auto"/>
      </w:divBdr>
    </w:div>
    <w:div w:id="1599633261">
      <w:bodyDiv w:val="1"/>
      <w:marLeft w:val="0"/>
      <w:marRight w:val="0"/>
      <w:marTop w:val="0"/>
      <w:marBottom w:val="0"/>
      <w:divBdr>
        <w:top w:val="none" w:sz="0" w:space="0" w:color="auto"/>
        <w:left w:val="none" w:sz="0" w:space="0" w:color="auto"/>
        <w:bottom w:val="none" w:sz="0" w:space="0" w:color="auto"/>
        <w:right w:val="none" w:sz="0" w:space="0" w:color="auto"/>
      </w:divBdr>
    </w:div>
    <w:div w:id="20739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pandtail.org.uk/publications/N.Kelly.WP2%201ReportFutureEnergyDemand.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vilservice.gov.uk/networks/gsr/resources-an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kerc.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kerc.ac.uk/programmes/technology-and-policy-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Speirs, Jamie F</dc:creator>
  <cp:lastModifiedBy>Speirs, Jamie F</cp:lastModifiedBy>
  <cp:revision>4</cp:revision>
  <dcterms:created xsi:type="dcterms:W3CDTF">2015-04-10T11:17:00Z</dcterms:created>
  <dcterms:modified xsi:type="dcterms:W3CDTF">2015-04-10T14:15:00Z</dcterms:modified>
</cp:coreProperties>
</file>